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95" w:rsidRDefault="00484495" w:rsidP="00484495">
      <w:pPr>
        <w:rPr>
          <w:rFonts w:ascii="Candara" w:hAnsi="Candara"/>
          <w:sz w:val="24"/>
          <w:szCs w:val="24"/>
        </w:rPr>
      </w:pPr>
    </w:p>
    <w:p w:rsidR="00484495" w:rsidRDefault="00484495" w:rsidP="00484495">
      <w:pPr>
        <w:rPr>
          <w:rFonts w:ascii="Candara" w:hAnsi="Candara"/>
          <w:sz w:val="24"/>
          <w:szCs w:val="24"/>
        </w:rPr>
      </w:pPr>
    </w:p>
    <w:p w:rsidR="00484495" w:rsidRDefault="00484495" w:rsidP="00484495">
      <w:pPr>
        <w:rPr>
          <w:rFonts w:ascii="Candara" w:hAnsi="Candara"/>
          <w:sz w:val="24"/>
          <w:szCs w:val="24"/>
        </w:rPr>
      </w:pPr>
    </w:p>
    <w:tbl>
      <w:tblPr>
        <w:tblW w:w="0" w:type="auto"/>
        <w:tblInd w:w="2152" w:type="dxa"/>
        <w:shd w:val="clear" w:color="auto" w:fill="C00000"/>
        <w:tblCellMar>
          <w:left w:w="0" w:type="dxa"/>
          <w:right w:w="0" w:type="dxa"/>
        </w:tblCellMar>
        <w:tblLook w:val="04A0" w:firstRow="1" w:lastRow="0" w:firstColumn="1" w:lastColumn="0" w:noHBand="0" w:noVBand="1"/>
      </w:tblPr>
      <w:tblGrid>
        <w:gridCol w:w="7424"/>
      </w:tblGrid>
      <w:tr w:rsidR="00484495" w:rsidTr="00203D76">
        <w:trPr>
          <w:trHeight w:val="720"/>
        </w:trPr>
        <w:tc>
          <w:tcPr>
            <w:tcW w:w="13508" w:type="dxa"/>
            <w:shd w:val="clear" w:color="auto" w:fill="C00000"/>
            <w:tcMar>
              <w:top w:w="0" w:type="dxa"/>
              <w:left w:w="108" w:type="dxa"/>
              <w:bottom w:w="0" w:type="dxa"/>
              <w:right w:w="108" w:type="dxa"/>
            </w:tcMar>
          </w:tcPr>
          <w:p w:rsidR="00484495" w:rsidRDefault="00484495">
            <w:pPr>
              <w:jc w:val="both"/>
              <w:rPr>
                <w:rFonts w:ascii="Century Gothic" w:hAnsi="Century Gothic" w:cs="Times New Roman"/>
                <w:color w:val="C00000"/>
                <w:sz w:val="20"/>
                <w:szCs w:val="20"/>
              </w:rPr>
            </w:pPr>
          </w:p>
          <w:tbl>
            <w:tblPr>
              <w:tblW w:w="0" w:type="auto"/>
              <w:shd w:val="clear" w:color="auto" w:fill="0070C0"/>
              <w:tblCellMar>
                <w:left w:w="0" w:type="dxa"/>
                <w:right w:w="0" w:type="dxa"/>
              </w:tblCellMar>
              <w:tblLook w:val="04A0" w:firstRow="1" w:lastRow="0" w:firstColumn="1" w:lastColumn="0" w:noHBand="0" w:noVBand="1"/>
            </w:tblPr>
            <w:tblGrid>
              <w:gridCol w:w="3442"/>
              <w:gridCol w:w="219"/>
              <w:gridCol w:w="3547"/>
            </w:tblGrid>
            <w:tr w:rsidR="00484495" w:rsidTr="0043602E">
              <w:trPr>
                <w:trHeight w:val="4968"/>
              </w:trPr>
              <w:tc>
                <w:tcPr>
                  <w:tcW w:w="13646" w:type="dxa"/>
                  <w:gridSpan w:val="3"/>
                  <w:shd w:val="clear" w:color="auto" w:fill="0070C0"/>
                  <w:tcMar>
                    <w:top w:w="0" w:type="dxa"/>
                    <w:left w:w="108" w:type="dxa"/>
                    <w:bottom w:w="0" w:type="dxa"/>
                    <w:right w:w="108" w:type="dxa"/>
                  </w:tcMar>
                </w:tcPr>
                <w:p w:rsidR="00484495" w:rsidRDefault="00484495">
                  <w:pPr>
                    <w:jc w:val="center"/>
                    <w:rPr>
                      <w:rFonts w:ascii="Century Gothic" w:hAnsi="Century Gothic" w:cs="Times New Roman"/>
                      <w:iCs/>
                      <w:color w:val="E36C0A" w:themeColor="accent6" w:themeShade="BF"/>
                      <w:sz w:val="20"/>
                      <w:szCs w:val="20"/>
                    </w:rPr>
                  </w:pPr>
                </w:p>
                <w:p w:rsidR="00203D76" w:rsidRDefault="0043602E" w:rsidP="00203D76">
                  <w:pPr>
                    <w:jc w:val="center"/>
                    <w:rPr>
                      <w:rFonts w:ascii="Century Gothic" w:hAnsi="Century Gothic" w:cs="Times New Roman"/>
                      <w:iCs/>
                      <w:noProof/>
                      <w:color w:val="E36C0A" w:themeColor="accent6" w:themeShade="BF"/>
                      <w:sz w:val="20"/>
                      <w:szCs w:val="20"/>
                    </w:rPr>
                  </w:pPr>
                  <w:r>
                    <w:rPr>
                      <w:rFonts w:ascii="Century Gothic" w:hAnsi="Century Gothic" w:cs="Times New Roman"/>
                      <w:iCs/>
                      <w:noProof/>
                      <w:color w:val="E36C0A" w:themeColor="accent6" w:themeShade="BF"/>
                      <w:sz w:val="20"/>
                      <w:szCs w:val="20"/>
                    </w:rPr>
                    <w:drawing>
                      <wp:inline distT="0" distB="0" distL="0" distR="0" wp14:anchorId="010B8153" wp14:editId="316CF730">
                        <wp:extent cx="1724891" cy="1581150"/>
                        <wp:effectExtent l="0" t="0" r="8890" b="0"/>
                        <wp:docPr id="19" name="Picture 19" descr="C:\Users\lhenderson\AppData\Local\Microsoft\Windows\Temporary Internet Files\Content.IE5\WV4NASS6\MC900361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henderson\AppData\Local\Microsoft\Windows\Temporary Internet Files\Content.IE5\WV4NASS6\MC90036156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891" cy="1581150"/>
                                </a:xfrm>
                                <a:prstGeom prst="rect">
                                  <a:avLst/>
                                </a:prstGeom>
                                <a:noFill/>
                                <a:ln>
                                  <a:noFill/>
                                </a:ln>
                              </pic:spPr>
                            </pic:pic>
                          </a:graphicData>
                        </a:graphic>
                      </wp:inline>
                    </w:drawing>
                  </w:r>
                  <w:r w:rsidR="00203D76">
                    <w:rPr>
                      <w:rFonts w:ascii="Century Gothic" w:hAnsi="Century Gothic" w:cs="Times New Roman"/>
                      <w:iCs/>
                      <w:noProof/>
                      <w:color w:val="E36C0A" w:themeColor="accent6" w:themeShade="BF"/>
                      <w:sz w:val="20"/>
                      <w:szCs w:val="20"/>
                    </w:rPr>
                    <w:drawing>
                      <wp:inline distT="0" distB="0" distL="0" distR="0" wp14:anchorId="03EF2B33" wp14:editId="0958EE04">
                        <wp:extent cx="3390900"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Bless_8x10.jpg"/>
                                <pic:cNvPicPr/>
                              </pic:nvPicPr>
                              <pic:blipFill>
                                <a:blip r:embed="rId8">
                                  <a:extLst>
                                    <a:ext uri="{28A0092B-C50C-407E-A947-70E740481C1C}">
                                      <a14:useLocalDpi xmlns:a14="http://schemas.microsoft.com/office/drawing/2010/main" val="0"/>
                                    </a:ext>
                                  </a:extLst>
                                </a:blip>
                                <a:stretch>
                                  <a:fillRect/>
                                </a:stretch>
                              </pic:blipFill>
                              <pic:spPr>
                                <a:xfrm>
                                  <a:off x="0" y="0"/>
                                  <a:ext cx="3393028" cy="1696514"/>
                                </a:xfrm>
                                <a:prstGeom prst="rect">
                                  <a:avLst/>
                                </a:prstGeom>
                              </pic:spPr>
                            </pic:pic>
                          </a:graphicData>
                        </a:graphic>
                      </wp:inline>
                    </w:drawing>
                  </w:r>
                  <w:r>
                    <w:rPr>
                      <w:rFonts w:ascii="Century Gothic" w:hAnsi="Century Gothic" w:cs="Times New Roman"/>
                      <w:iCs/>
                      <w:noProof/>
                      <w:color w:val="E36C0A" w:themeColor="accent6" w:themeShade="BF"/>
                      <w:sz w:val="20"/>
                      <w:szCs w:val="20"/>
                    </w:rPr>
                    <w:drawing>
                      <wp:inline distT="0" distB="0" distL="0" distR="0" wp14:anchorId="33AFC28E" wp14:editId="78C796C7">
                        <wp:extent cx="1724891" cy="1581150"/>
                        <wp:effectExtent l="0" t="0" r="8890" b="0"/>
                        <wp:docPr id="18" name="Picture 18" descr="C:\Users\lhenderson\AppData\Local\Microsoft\Windows\Temporary Internet Files\Content.IE5\WV4NASS6\MC900361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henderson\AppData\Local\Microsoft\Windows\Temporary Internet Files\Content.IE5\WV4NASS6\MC90036156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891" cy="1581150"/>
                                </a:xfrm>
                                <a:prstGeom prst="rect">
                                  <a:avLst/>
                                </a:prstGeom>
                                <a:noFill/>
                                <a:ln>
                                  <a:noFill/>
                                </a:ln>
                              </pic:spPr>
                            </pic:pic>
                          </a:graphicData>
                        </a:graphic>
                      </wp:inline>
                    </w:drawing>
                  </w:r>
                </w:p>
                <w:p w:rsidR="00203D76" w:rsidRDefault="00203D76" w:rsidP="00203D76">
                  <w:pPr>
                    <w:jc w:val="center"/>
                    <w:rPr>
                      <w:rFonts w:ascii="Century Gothic" w:hAnsi="Century Gothic" w:cs="Times New Roman"/>
                      <w:iCs/>
                      <w:noProof/>
                      <w:color w:val="E36C0A" w:themeColor="accent6" w:themeShade="BF"/>
                      <w:sz w:val="20"/>
                      <w:szCs w:val="20"/>
                    </w:rPr>
                  </w:pPr>
                </w:p>
                <w:tbl>
                  <w:tblPr>
                    <w:tblStyle w:val="TableGrid1"/>
                    <w:tblW w:w="0" w:type="auto"/>
                    <w:jc w:val="center"/>
                    <w:shd w:val="clear" w:color="auto" w:fill="C00000"/>
                    <w:tblLook w:val="04A0" w:firstRow="1" w:lastRow="0" w:firstColumn="1" w:lastColumn="0" w:noHBand="0" w:noVBand="1"/>
                  </w:tblPr>
                  <w:tblGrid>
                    <w:gridCol w:w="6982"/>
                  </w:tblGrid>
                  <w:tr w:rsidR="00484495" w:rsidTr="00203D76">
                    <w:trPr>
                      <w:trHeight w:val="3140"/>
                      <w:jc w:val="center"/>
                    </w:trPr>
                    <w:tc>
                      <w:tcPr>
                        <w:tcW w:w="11462" w:type="dxa"/>
                        <w:shd w:val="clear" w:color="auto" w:fill="C00000"/>
                      </w:tcPr>
                      <w:p w:rsidR="00203DD2" w:rsidRDefault="00203DD2" w:rsidP="00203DD2">
                        <w:pPr>
                          <w:jc w:val="center"/>
                          <w:rPr>
                            <w:rFonts w:ascii="Lucida Handwriting" w:hAnsi="Lucida Handwriting" w:cs="Kalinga"/>
                            <w:b/>
                            <w:iCs/>
                            <w:noProof/>
                            <w:color w:val="FFFFFF" w:themeColor="background1"/>
                            <w:sz w:val="24"/>
                            <w:szCs w:val="24"/>
                          </w:rPr>
                        </w:pPr>
                      </w:p>
                      <w:p w:rsidR="00203DD2" w:rsidRPr="00AE4BAB" w:rsidRDefault="00203DD2" w:rsidP="00203DD2">
                        <w:pPr>
                          <w:jc w:val="center"/>
                          <w:rPr>
                            <w:rFonts w:ascii="Lucida Handwriting" w:hAnsi="Lucida Handwriting" w:cs="Kalinga"/>
                            <w:b/>
                            <w:iCs/>
                            <w:color w:val="FFFFFF" w:themeColor="background1"/>
                            <w:sz w:val="24"/>
                            <w:szCs w:val="24"/>
                          </w:rPr>
                        </w:pPr>
                        <w:r w:rsidRPr="00AE4BAB">
                          <w:rPr>
                            <w:rFonts w:ascii="Lucida Handwriting" w:hAnsi="Lucida Handwriting" w:cs="Kalinga"/>
                            <w:b/>
                            <w:iCs/>
                            <w:noProof/>
                            <w:color w:val="FFFFFF" w:themeColor="background1"/>
                            <w:sz w:val="24"/>
                            <w:szCs w:val="24"/>
                          </w:rPr>
                          <w:t>City Plumbing, Heating &amp; Electric, Inc.</w:t>
                        </w:r>
                      </w:p>
                      <w:p w:rsidR="00203DD2" w:rsidRPr="00AE4BAB" w:rsidRDefault="00203DD2" w:rsidP="00203DD2">
                        <w:pPr>
                          <w:jc w:val="center"/>
                          <w:rPr>
                            <w:rFonts w:ascii="Lucida Handwriting" w:hAnsi="Lucida Handwriting" w:cs="Kalinga"/>
                            <w:iCs/>
                            <w:color w:val="FFFFFF" w:themeColor="background1"/>
                          </w:rPr>
                        </w:pPr>
                      </w:p>
                      <w:p w:rsidR="00203DD2" w:rsidRPr="00AE4BAB" w:rsidRDefault="00203DD2" w:rsidP="00203DD2">
                        <w:pPr>
                          <w:jc w:val="center"/>
                          <w:rPr>
                            <w:rFonts w:ascii="Lucida Handwriting" w:hAnsi="Lucida Handwriting" w:cs="Kalinga"/>
                            <w:iCs/>
                            <w:color w:val="FFFFFF" w:themeColor="background1"/>
                          </w:rPr>
                        </w:pPr>
                        <w:r w:rsidRPr="00AE4BAB">
                          <w:rPr>
                            <w:rFonts w:ascii="Lucida Handwriting" w:hAnsi="Lucida Handwriting" w:cs="Kalinga"/>
                            <w:iCs/>
                            <w:color w:val="FFFFFF" w:themeColor="background1"/>
                          </w:rPr>
                          <w:t>The Best Solution For All Your Service Needs</w:t>
                        </w:r>
                      </w:p>
                      <w:p w:rsidR="00203DD2" w:rsidRPr="00AE4BAB" w:rsidRDefault="00203DD2" w:rsidP="00203DD2">
                        <w:pPr>
                          <w:jc w:val="center"/>
                          <w:rPr>
                            <w:rFonts w:ascii="Lucida Handwriting" w:hAnsi="Lucida Handwriting" w:cs="Kalinga"/>
                            <w:iCs/>
                            <w:color w:val="FFFFFF" w:themeColor="background1"/>
                          </w:rPr>
                        </w:pPr>
                        <w:r w:rsidRPr="00AE4BAB">
                          <w:rPr>
                            <w:rFonts w:ascii="Lucida Handwriting" w:hAnsi="Lucida Handwriting" w:cs="Kalinga"/>
                            <w:iCs/>
                            <w:color w:val="FFFFFF" w:themeColor="background1"/>
                          </w:rPr>
                          <w:t>July 2014 Newsletter</w:t>
                        </w:r>
                      </w:p>
                      <w:p w:rsidR="00203DD2" w:rsidRPr="00AE4BAB" w:rsidRDefault="00203DD2" w:rsidP="00203DD2">
                        <w:pPr>
                          <w:jc w:val="center"/>
                          <w:rPr>
                            <w:rFonts w:ascii="Lucida Handwriting" w:hAnsi="Lucida Handwriting" w:cs="Kalinga"/>
                            <w:iCs/>
                            <w:color w:val="FFFFFF" w:themeColor="background1"/>
                          </w:rPr>
                        </w:pPr>
                      </w:p>
                      <w:p w:rsidR="00203DD2" w:rsidRPr="00AE4BAB" w:rsidRDefault="00203DD2" w:rsidP="00203DD2">
                        <w:pPr>
                          <w:jc w:val="center"/>
                          <w:rPr>
                            <w:rFonts w:ascii="Lucida Handwriting" w:hAnsi="Lucida Handwriting" w:cs="Kalinga"/>
                            <w:color w:val="FFFFFF" w:themeColor="background1"/>
                          </w:rPr>
                        </w:pPr>
                        <w:r w:rsidRPr="00AE4BAB">
                          <w:rPr>
                            <w:rFonts w:ascii="Lucida Handwriting" w:hAnsi="Lucida Handwriting" w:cs="Kalinga"/>
                            <w:color w:val="FFFFFF" w:themeColor="background1"/>
                          </w:rPr>
                          <w:t>318 Third Street - Hot Springs, AR 71913</w:t>
                        </w:r>
                      </w:p>
                      <w:p w:rsidR="00203DD2" w:rsidRPr="00AE4BAB" w:rsidRDefault="00203DD2" w:rsidP="00203DD2">
                        <w:pPr>
                          <w:jc w:val="center"/>
                          <w:rPr>
                            <w:rFonts w:ascii="Lucida Handwriting" w:hAnsi="Lucida Handwriting" w:cs="Kalinga"/>
                            <w:color w:val="FFFFFF" w:themeColor="background1"/>
                          </w:rPr>
                        </w:pPr>
                        <w:r w:rsidRPr="00AE4BAB">
                          <w:rPr>
                            <w:rFonts w:ascii="Lucida Handwriting" w:hAnsi="Lucida Handwriting" w:cs="Kalinga"/>
                            <w:color w:val="FFFFFF" w:themeColor="background1"/>
                          </w:rPr>
                          <w:t>Hot Springs: 623-3325 or Hot Springs Village: 922-3325</w:t>
                        </w:r>
                      </w:p>
                      <w:p w:rsidR="00203DD2" w:rsidRPr="00880FC1" w:rsidRDefault="00203DD2" w:rsidP="00203DD2">
                        <w:pPr>
                          <w:jc w:val="center"/>
                          <w:rPr>
                            <w:rFonts w:ascii="Lucida Handwriting" w:hAnsi="Lucida Handwriting" w:cs="Kalinga"/>
                            <w:color w:val="FFFFFF" w:themeColor="background1"/>
                          </w:rPr>
                        </w:pPr>
                        <w:r w:rsidRPr="00880FC1">
                          <w:rPr>
                            <w:rFonts w:ascii="Lucida Handwriting" w:hAnsi="Lucida Handwriting" w:cs="Kalinga"/>
                            <w:color w:val="FFFFFF" w:themeColor="background1"/>
                          </w:rPr>
                          <w:t xml:space="preserve">email: </w:t>
                        </w:r>
                        <w:hyperlink r:id="rId9" w:history="1">
                          <w:r w:rsidRPr="00880FC1">
                            <w:rPr>
                              <w:rStyle w:val="Hyperlink"/>
                              <w:rFonts w:ascii="Lucida Handwriting" w:hAnsi="Lucida Handwriting" w:cs="Kalinga"/>
                              <w:color w:val="FFFFFF" w:themeColor="background1"/>
                              <w:u w:val="none"/>
                            </w:rPr>
                            <w:t>cityplumbing@sbcglobal.net</w:t>
                          </w:r>
                        </w:hyperlink>
                        <w:r w:rsidRPr="00880FC1">
                          <w:rPr>
                            <w:rFonts w:ascii="Lucida Handwriting" w:hAnsi="Lucida Handwriting" w:cs="Kalinga"/>
                            <w:color w:val="FFFFFF" w:themeColor="background1"/>
                          </w:rPr>
                          <w:t xml:space="preserve"> </w:t>
                        </w:r>
                      </w:p>
                      <w:p w:rsidR="00203DD2" w:rsidRPr="00880FC1" w:rsidRDefault="00203DD2" w:rsidP="00203DD2">
                        <w:pPr>
                          <w:jc w:val="center"/>
                          <w:rPr>
                            <w:rFonts w:ascii="Lucida Handwriting" w:hAnsi="Lucida Handwriting" w:cs="Kalinga"/>
                            <w:color w:val="FFFFFF" w:themeColor="background1"/>
                          </w:rPr>
                        </w:pPr>
                        <w:r w:rsidRPr="00880FC1">
                          <w:rPr>
                            <w:rFonts w:ascii="Lucida Handwriting" w:hAnsi="Lucida Handwriting" w:cs="Kalinga"/>
                            <w:color w:val="FFFFFF" w:themeColor="background1"/>
                          </w:rPr>
                          <w:t xml:space="preserve">website: </w:t>
                        </w:r>
                        <w:hyperlink r:id="rId10" w:history="1">
                          <w:r w:rsidRPr="00880FC1">
                            <w:rPr>
                              <w:rStyle w:val="Hyperlink"/>
                              <w:rFonts w:ascii="Lucida Handwriting" w:hAnsi="Lucida Handwriting" w:cs="Kalinga"/>
                              <w:color w:val="FFFFFF" w:themeColor="background1"/>
                              <w:u w:val="none"/>
                            </w:rPr>
                            <w:t>www.cityplumbingandelectric.com</w:t>
                          </w:r>
                        </w:hyperlink>
                      </w:p>
                      <w:p w:rsidR="003446F5" w:rsidRPr="00CF055D" w:rsidRDefault="003446F5" w:rsidP="00203DD2">
                        <w:pPr>
                          <w:jc w:val="center"/>
                          <w:rPr>
                            <w:rFonts w:ascii="Kristen ITC" w:hAnsi="Kristen ITC" w:cs="Arial"/>
                            <w:color w:val="C00000"/>
                            <w:sz w:val="16"/>
                            <w:szCs w:val="16"/>
                          </w:rPr>
                        </w:pPr>
                      </w:p>
                    </w:tc>
                  </w:tr>
                </w:tbl>
                <w:p w:rsidR="00484495" w:rsidRDefault="00484495">
                  <w:pPr>
                    <w:jc w:val="both"/>
                    <w:rPr>
                      <w:rFonts w:ascii="Century Gothic" w:hAnsi="Century Gothic" w:cs="Times New Roman"/>
                      <w:iCs/>
                      <w:color w:val="E36C0A" w:themeColor="accent6" w:themeShade="BF"/>
                      <w:sz w:val="20"/>
                      <w:szCs w:val="20"/>
                    </w:rPr>
                  </w:pPr>
                </w:p>
                <w:p w:rsidR="00484495" w:rsidRDefault="00484495">
                  <w:pPr>
                    <w:jc w:val="both"/>
                    <w:rPr>
                      <w:rFonts w:ascii="Century Gothic" w:hAnsi="Century Gothic" w:cs="Times New Roman"/>
                      <w:iCs/>
                      <w:color w:val="E36C0A" w:themeColor="accent6" w:themeShade="BF"/>
                      <w:sz w:val="20"/>
                      <w:szCs w:val="20"/>
                    </w:rPr>
                  </w:pPr>
                </w:p>
              </w:tc>
            </w:tr>
            <w:tr w:rsidR="0043602E" w:rsidTr="0043602E">
              <w:trPr>
                <w:trHeight w:val="7920"/>
              </w:trPr>
              <w:tc>
                <w:tcPr>
                  <w:tcW w:w="6712" w:type="dxa"/>
                  <w:shd w:val="clear" w:color="auto" w:fill="0070C0"/>
                  <w:tcMar>
                    <w:top w:w="0" w:type="dxa"/>
                    <w:left w:w="108" w:type="dxa"/>
                    <w:bottom w:w="0" w:type="dxa"/>
                    <w:right w:w="108" w:type="dxa"/>
                  </w:tcMar>
                </w:tcPr>
                <w:tbl>
                  <w:tblPr>
                    <w:tblStyle w:val="TableGrid1"/>
                    <w:tblW w:w="6714" w:type="dxa"/>
                    <w:jc w:val="center"/>
                    <w:shd w:val="clear" w:color="auto" w:fill="FFFFFF" w:themeFill="background1"/>
                    <w:tblLook w:val="04A0" w:firstRow="1" w:lastRow="0" w:firstColumn="1" w:lastColumn="0" w:noHBand="0" w:noVBand="1"/>
                  </w:tblPr>
                  <w:tblGrid>
                    <w:gridCol w:w="6714"/>
                  </w:tblGrid>
                  <w:tr w:rsidR="00484495" w:rsidTr="000A17CE">
                    <w:trPr>
                      <w:jc w:val="center"/>
                    </w:trPr>
                    <w:tc>
                      <w:tcPr>
                        <w:tcW w:w="6714" w:type="dxa"/>
                        <w:tcBorders>
                          <w:top w:val="single" w:sz="4" w:space="0" w:color="auto"/>
                          <w:left w:val="single" w:sz="4" w:space="0" w:color="auto"/>
                          <w:bottom w:val="single" w:sz="4" w:space="0" w:color="auto"/>
                          <w:right w:val="single" w:sz="4" w:space="0" w:color="auto"/>
                        </w:tcBorders>
                        <w:shd w:val="clear" w:color="auto" w:fill="FFFFFF" w:themeFill="background1"/>
                      </w:tcPr>
                      <w:p w:rsidR="00A223A5" w:rsidRDefault="00A223A5" w:rsidP="00A223A5">
                        <w:pPr>
                          <w:jc w:val="both"/>
                          <w:rPr>
                            <w:rFonts w:eastAsia="Times New Roman" w:cs="Times New Roman"/>
                            <w:color w:val="333399"/>
                          </w:rPr>
                        </w:pPr>
                      </w:p>
                      <w:p w:rsidR="00960BD6" w:rsidRDefault="00FD22E9" w:rsidP="00960BD6">
                        <w:pPr>
                          <w:jc w:val="center"/>
                          <w:rPr>
                            <w:rFonts w:eastAsia="Times New Roman" w:cs="Times New Roman"/>
                            <w:color w:val="7030A0"/>
                          </w:rPr>
                        </w:pPr>
                        <w:r>
                          <w:rPr>
                            <w:rFonts w:eastAsia="Times New Roman" w:cs="Times New Roman"/>
                            <w:noProof/>
                            <w:color w:val="7030A0"/>
                          </w:rPr>
                          <w:drawing>
                            <wp:inline distT="0" distB="0" distL="0" distR="0" wp14:anchorId="37266C2C" wp14:editId="581096AB">
                              <wp:extent cx="3844925" cy="288369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al Drive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2884" cy="2889663"/>
                                      </a:xfrm>
                                      <a:prstGeom prst="rect">
                                        <a:avLst/>
                                      </a:prstGeom>
                                    </pic:spPr>
                                  </pic:pic>
                                </a:graphicData>
                              </a:graphic>
                            </wp:inline>
                          </w:drawing>
                        </w:r>
                      </w:p>
                      <w:p w:rsidR="00BD1CEE" w:rsidRPr="00BD1CEE" w:rsidRDefault="00BD1CEE" w:rsidP="00BD1CEE">
                        <w:pPr>
                          <w:jc w:val="center"/>
                          <w:rPr>
                            <w:rFonts w:eastAsia="Times New Roman" w:cs="Times New Roman"/>
                            <w:b/>
                            <w:color w:val="0070C0"/>
                          </w:rPr>
                        </w:pPr>
                        <w:r w:rsidRPr="00BD1CEE">
                          <w:rPr>
                            <w:rFonts w:eastAsia="Times New Roman" w:cs="Times New Roman"/>
                            <w:b/>
                            <w:color w:val="0070C0"/>
                          </w:rPr>
                          <w:t>Tom Brannon with THV Channel 11</w:t>
                        </w:r>
                      </w:p>
                      <w:p w:rsidR="00FD22E9" w:rsidRPr="00BD1CEE" w:rsidRDefault="00BD1CEE" w:rsidP="00BD1CEE">
                        <w:pPr>
                          <w:jc w:val="center"/>
                          <w:rPr>
                            <w:rFonts w:eastAsia="Times New Roman" w:cs="Times New Roman"/>
                            <w:b/>
                            <w:color w:val="0070C0"/>
                          </w:rPr>
                        </w:pPr>
                        <w:proofErr w:type="gramStart"/>
                        <w:r w:rsidRPr="00BD1CEE">
                          <w:rPr>
                            <w:rFonts w:eastAsia="Times New Roman" w:cs="Times New Roman"/>
                            <w:b/>
                            <w:color w:val="0070C0"/>
                          </w:rPr>
                          <w:t>and</w:t>
                        </w:r>
                        <w:proofErr w:type="gramEnd"/>
                        <w:r w:rsidRPr="00BD1CEE">
                          <w:rPr>
                            <w:rFonts w:eastAsia="Times New Roman" w:cs="Times New Roman"/>
                            <w:b/>
                            <w:color w:val="0070C0"/>
                          </w:rPr>
                          <w:t xml:space="preserve"> </w:t>
                        </w:r>
                        <w:proofErr w:type="spellStart"/>
                        <w:r w:rsidRPr="00BD1CEE">
                          <w:rPr>
                            <w:rFonts w:eastAsia="Times New Roman" w:cs="Times New Roman"/>
                            <w:b/>
                            <w:color w:val="0070C0"/>
                          </w:rPr>
                          <w:t>Elwen</w:t>
                        </w:r>
                        <w:proofErr w:type="spellEnd"/>
                        <w:r w:rsidRPr="00BD1CEE">
                          <w:rPr>
                            <w:rFonts w:eastAsia="Times New Roman" w:cs="Times New Roman"/>
                            <w:b/>
                            <w:color w:val="0070C0"/>
                          </w:rPr>
                          <w:t xml:space="preserve"> Guthrie of City Plumbing, Heating &amp; Electric, Inc.</w:t>
                        </w:r>
                      </w:p>
                      <w:p w:rsidR="00FD22E9" w:rsidRDefault="00FD22E9" w:rsidP="00960BD6">
                        <w:pPr>
                          <w:jc w:val="center"/>
                          <w:rPr>
                            <w:rFonts w:eastAsia="Times New Roman" w:cs="Times New Roman"/>
                            <w:color w:val="7030A0"/>
                          </w:rPr>
                        </w:pPr>
                      </w:p>
                      <w:p w:rsidR="000A17CE" w:rsidRDefault="000A17CE" w:rsidP="00960BD6">
                        <w:pPr>
                          <w:jc w:val="center"/>
                          <w:rPr>
                            <w:rFonts w:eastAsia="Times New Roman" w:cs="Times New Roman"/>
                            <w:color w:val="7030A0"/>
                          </w:rPr>
                        </w:pPr>
                      </w:p>
                      <w:p w:rsidR="00FD22E9" w:rsidRDefault="00FD22E9" w:rsidP="00960BD6">
                        <w:pPr>
                          <w:jc w:val="center"/>
                          <w:rPr>
                            <w:rFonts w:eastAsia="Times New Roman" w:cs="Times New Roman"/>
                            <w:color w:val="7030A0"/>
                          </w:rPr>
                        </w:pPr>
                        <w:r>
                          <w:rPr>
                            <w:rFonts w:eastAsia="Times New Roman" w:cs="Times New Roman"/>
                            <w:noProof/>
                            <w:color w:val="7030A0"/>
                          </w:rPr>
                          <w:drawing>
                            <wp:inline distT="0" distB="0" distL="0" distR="0" wp14:anchorId="0F71114A" wp14:editId="7FB0FE53">
                              <wp:extent cx="3806795" cy="285473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 Blind Cam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23498" cy="2867265"/>
                                      </a:xfrm>
                                      <a:prstGeom prst="rect">
                                        <a:avLst/>
                                      </a:prstGeom>
                                    </pic:spPr>
                                  </pic:pic>
                                </a:graphicData>
                              </a:graphic>
                            </wp:inline>
                          </w:drawing>
                        </w:r>
                      </w:p>
                      <w:p w:rsidR="00BD1CEE" w:rsidRPr="00BD1CEE" w:rsidRDefault="00BD1CEE" w:rsidP="00BD1CEE">
                        <w:pPr>
                          <w:jc w:val="center"/>
                          <w:rPr>
                            <w:rFonts w:eastAsia="Times New Roman" w:cs="Times New Roman"/>
                            <w:b/>
                            <w:color w:val="0070C0"/>
                          </w:rPr>
                        </w:pPr>
                        <w:r w:rsidRPr="00BD1CEE">
                          <w:rPr>
                            <w:rFonts w:eastAsia="Times New Roman" w:cs="Times New Roman"/>
                            <w:b/>
                            <w:color w:val="0070C0"/>
                          </w:rPr>
                          <w:t xml:space="preserve">Ken Wilson, HSV Lion, </w:t>
                        </w:r>
                        <w:proofErr w:type="spellStart"/>
                        <w:r w:rsidRPr="00BD1CEE">
                          <w:rPr>
                            <w:rFonts w:eastAsia="Times New Roman" w:cs="Times New Roman"/>
                            <w:b/>
                            <w:color w:val="0070C0"/>
                          </w:rPr>
                          <w:t>Norene</w:t>
                        </w:r>
                        <w:proofErr w:type="spellEnd"/>
                        <w:r w:rsidRPr="00BD1CEE">
                          <w:rPr>
                            <w:rFonts w:eastAsia="Times New Roman" w:cs="Times New Roman"/>
                            <w:b/>
                            <w:color w:val="0070C0"/>
                          </w:rPr>
                          <w:t xml:space="preserve"> </w:t>
                        </w:r>
                        <w:proofErr w:type="spellStart"/>
                        <w:r w:rsidRPr="00BD1CEE">
                          <w:rPr>
                            <w:rFonts w:eastAsia="Times New Roman" w:cs="Times New Roman"/>
                            <w:b/>
                            <w:color w:val="0070C0"/>
                          </w:rPr>
                          <w:t>Westerbeck</w:t>
                        </w:r>
                        <w:proofErr w:type="spellEnd"/>
                        <w:r w:rsidRPr="00BD1CEE">
                          <w:rPr>
                            <w:rFonts w:eastAsia="Times New Roman" w:cs="Times New Roman"/>
                            <w:b/>
                            <w:color w:val="0070C0"/>
                          </w:rPr>
                          <w:t xml:space="preserve"> with the Blind Camp</w:t>
                        </w:r>
                      </w:p>
                      <w:p w:rsidR="00BD1CEE" w:rsidRPr="00BD1CEE" w:rsidRDefault="00BD1CEE" w:rsidP="00BD1CEE">
                        <w:pPr>
                          <w:jc w:val="center"/>
                          <w:rPr>
                            <w:rFonts w:eastAsia="Times New Roman" w:cs="Times New Roman"/>
                            <w:b/>
                            <w:color w:val="0070C0"/>
                          </w:rPr>
                        </w:pPr>
                        <w:proofErr w:type="gramStart"/>
                        <w:r w:rsidRPr="00BD1CEE">
                          <w:rPr>
                            <w:rFonts w:eastAsia="Times New Roman" w:cs="Times New Roman"/>
                            <w:b/>
                            <w:color w:val="0070C0"/>
                          </w:rPr>
                          <w:t>and</w:t>
                        </w:r>
                        <w:proofErr w:type="gramEnd"/>
                        <w:r w:rsidRPr="00BD1CEE">
                          <w:rPr>
                            <w:rFonts w:eastAsia="Times New Roman" w:cs="Times New Roman"/>
                            <w:b/>
                            <w:color w:val="0070C0"/>
                          </w:rPr>
                          <w:t xml:space="preserve"> Ronnie Carroll with City Plumbing, Heating &amp; Electric, Inc.</w:t>
                        </w:r>
                      </w:p>
                      <w:p w:rsidR="00BD1CEE" w:rsidRDefault="00BD1CEE" w:rsidP="00BD1CEE">
                        <w:pPr>
                          <w:rPr>
                            <w:rFonts w:eastAsia="Times New Roman" w:cs="Times New Roman"/>
                            <w:b/>
                            <w:color w:val="0070C0"/>
                          </w:rPr>
                        </w:pPr>
                      </w:p>
                      <w:p w:rsidR="000A17CE" w:rsidRPr="00BD1CEE" w:rsidRDefault="000A17CE" w:rsidP="00BD1CEE">
                        <w:pPr>
                          <w:rPr>
                            <w:rFonts w:eastAsia="Times New Roman" w:cs="Times New Roman"/>
                            <w:b/>
                            <w:color w:val="0070C0"/>
                          </w:rPr>
                        </w:pPr>
                      </w:p>
                      <w:p w:rsidR="00BD1CEE" w:rsidRPr="00BD1CEE" w:rsidRDefault="00BD1CEE" w:rsidP="00BD1CEE">
                        <w:pPr>
                          <w:jc w:val="both"/>
                          <w:rPr>
                            <w:rFonts w:eastAsia="Times New Roman" w:cs="Times New Roman"/>
                            <w:b/>
                            <w:color w:val="0070C0"/>
                          </w:rPr>
                        </w:pPr>
                        <w:r w:rsidRPr="00BD1CEE">
                          <w:rPr>
                            <w:rFonts w:eastAsia="Times New Roman" w:cs="Times New Roman"/>
                            <w:b/>
                            <w:color w:val="0070C0"/>
                          </w:rPr>
                          <w:t xml:space="preserve">We are so excited that the month of May allowed us to split the “Giving Back” funds between two very worthwhile organizations.  We donated $470 to the Channel 11 Today’s THV Summer Cereal Drive for Garland County (as well as a donation of 116 cereal boxes from employees), and $680 to the National Camp for Blind Children located on Lake Ouachita.  With this recent donation, our total now exceeds </w:t>
                        </w:r>
                        <w:r w:rsidRPr="00797A0F">
                          <w:rPr>
                            <w:rFonts w:eastAsia="Times New Roman" w:cs="Times New Roman"/>
                            <w:b/>
                            <w:color w:val="FF0000"/>
                            <w:u w:val="single"/>
                          </w:rPr>
                          <w:t>$65,770.00!</w:t>
                        </w:r>
                      </w:p>
                      <w:p w:rsidR="00BD1CEE" w:rsidRPr="00BD1CEE" w:rsidRDefault="00BD1CEE" w:rsidP="00BD1CEE">
                        <w:pPr>
                          <w:jc w:val="both"/>
                          <w:rPr>
                            <w:rFonts w:eastAsia="Times New Roman" w:cs="Times New Roman"/>
                            <w:b/>
                            <w:color w:val="0070C0"/>
                          </w:rPr>
                        </w:pPr>
                      </w:p>
                      <w:p w:rsidR="00BD1CEE" w:rsidRPr="00BD1CEE" w:rsidRDefault="00BD1CEE" w:rsidP="00BD1CEE">
                        <w:pPr>
                          <w:jc w:val="both"/>
                          <w:rPr>
                            <w:rFonts w:eastAsia="Times New Roman" w:cs="Times New Roman"/>
                            <w:b/>
                            <w:color w:val="0070C0"/>
                          </w:rPr>
                        </w:pPr>
                        <w:r w:rsidRPr="00BD1CEE">
                          <w:rPr>
                            <w:rFonts w:eastAsia="Times New Roman" w:cs="Times New Roman"/>
                            <w:b/>
                            <w:color w:val="0070C0"/>
                          </w:rPr>
                          <w:t>Through our “Giving Back to the Community” program we have been blessed and consider it a privilege to give back to our community.  Our June 2014 recipient will be the Hot Springs Village Transportation Group / Village SCAT.  Through our giving we hope to encourage others to commit their time and resources to worthy causes.</w:t>
                        </w:r>
                      </w:p>
                      <w:p w:rsidR="00BD1CEE" w:rsidRPr="00BD1CEE" w:rsidRDefault="00BD1CEE" w:rsidP="00BD1CEE">
                        <w:pPr>
                          <w:jc w:val="both"/>
                          <w:rPr>
                            <w:rFonts w:eastAsia="Times New Roman" w:cs="Times New Roman"/>
                            <w:b/>
                            <w:color w:val="0070C0"/>
                          </w:rPr>
                        </w:pPr>
                      </w:p>
                      <w:p w:rsidR="00A53EC5" w:rsidRDefault="00BD1CEE" w:rsidP="00BD1CEE">
                        <w:pPr>
                          <w:jc w:val="both"/>
                          <w:rPr>
                            <w:rFonts w:eastAsia="Times New Roman" w:cs="Times New Roman"/>
                            <w:b/>
                            <w:color w:val="0070C0"/>
                          </w:rPr>
                        </w:pPr>
                        <w:r w:rsidRPr="00BD1CEE">
                          <w:rPr>
                            <w:rFonts w:eastAsia="Times New Roman" w:cs="Times New Roman"/>
                            <w:b/>
                            <w:color w:val="0070C0"/>
                          </w:rPr>
                          <w:t xml:space="preserve">In order to help our local charities, we encourage you to contact City Plumbing, Heating &amp; Electric at 623-3325 or 922-3325 and schedule any service work that you may need.  Not only will you receive outstanding, reliable service you will also have the opportunity to help one of these charities and you, too, can “Give Back to the Community”.  </w:t>
                        </w:r>
                      </w:p>
                      <w:p w:rsidR="00A53EC5" w:rsidRDefault="00A53EC5" w:rsidP="00BD1CEE">
                        <w:pPr>
                          <w:jc w:val="both"/>
                          <w:rPr>
                            <w:rFonts w:eastAsia="Times New Roman" w:cs="Times New Roman"/>
                            <w:b/>
                            <w:color w:val="0070C0"/>
                          </w:rPr>
                        </w:pPr>
                      </w:p>
                      <w:p w:rsidR="009B6205" w:rsidRDefault="00BD1CEE" w:rsidP="00BD1CEE">
                        <w:pPr>
                          <w:jc w:val="both"/>
                          <w:rPr>
                            <w:rFonts w:eastAsia="Times New Roman" w:cs="Times New Roman"/>
                            <w:b/>
                            <w:color w:val="0070C0"/>
                          </w:rPr>
                        </w:pPr>
                        <w:r w:rsidRPr="00BD1CEE">
                          <w:rPr>
                            <w:rFonts w:eastAsia="Times New Roman" w:cs="Times New Roman"/>
                            <w:b/>
                            <w:color w:val="0070C0"/>
                          </w:rPr>
                          <w:t>FOR THE BEST SOLUTION TO ALL YOUR SERVICE NEEDS please call City Plumbing, Heating &amp; Electric at 501-623-3325 or 501-922-3325.</w:t>
                        </w:r>
                      </w:p>
                      <w:p w:rsidR="00A53EC5" w:rsidRPr="009B6205" w:rsidRDefault="00A53EC5" w:rsidP="00475C47">
                        <w:pPr>
                          <w:rPr>
                            <w:rFonts w:eastAsia="Times New Roman" w:cs="Times New Roman"/>
                            <w:b/>
                            <w:color w:val="0070C0"/>
                          </w:rPr>
                        </w:pPr>
                      </w:p>
                    </w:tc>
                  </w:tr>
                </w:tbl>
                <w:p w:rsidR="009B6205" w:rsidRDefault="009B6205" w:rsidP="000A17CE">
                  <w:pPr>
                    <w:rPr>
                      <w:rFonts w:ascii="Century Gothic" w:hAnsi="Century Gothic" w:cs="Times New Roman"/>
                      <w:color w:val="E36C0A" w:themeColor="accent6" w:themeShade="BF"/>
                      <w:sz w:val="20"/>
                      <w:szCs w:val="20"/>
                    </w:rPr>
                  </w:pPr>
                </w:p>
                <w:p w:rsidR="000A17CE" w:rsidRDefault="000A17CE" w:rsidP="000A17CE">
                  <w:pPr>
                    <w:rPr>
                      <w:rFonts w:ascii="Century Gothic" w:hAnsi="Century Gothic" w:cs="Times New Roman"/>
                      <w:color w:val="E36C0A" w:themeColor="accent6" w:themeShade="BF"/>
                      <w:sz w:val="20"/>
                      <w:szCs w:val="20"/>
                    </w:rPr>
                  </w:pPr>
                </w:p>
                <w:tbl>
                  <w:tblPr>
                    <w:tblStyle w:val="TableGrid"/>
                    <w:tblW w:w="0" w:type="auto"/>
                    <w:shd w:val="clear" w:color="auto" w:fill="FFFFFF" w:themeFill="background1"/>
                    <w:tblLook w:val="04A0" w:firstRow="1" w:lastRow="0" w:firstColumn="1" w:lastColumn="0" w:noHBand="0" w:noVBand="1"/>
                  </w:tblPr>
                  <w:tblGrid>
                    <w:gridCol w:w="3216"/>
                  </w:tblGrid>
                  <w:tr w:rsidR="00121250" w:rsidTr="000A17CE">
                    <w:tc>
                      <w:tcPr>
                        <w:tcW w:w="6714" w:type="dxa"/>
                        <w:shd w:val="clear" w:color="auto" w:fill="FFFFFF" w:themeFill="background1"/>
                      </w:tcPr>
                      <w:p w:rsidR="00A53EC5" w:rsidRDefault="00A53EC5" w:rsidP="000A17CE">
                        <w:pPr>
                          <w:tabs>
                            <w:tab w:val="center" w:pos="3249"/>
                            <w:tab w:val="left" w:pos="5250"/>
                          </w:tabs>
                          <w:jc w:val="both"/>
                          <w:rPr>
                            <w:rFonts w:asciiTheme="minorHAnsi" w:hAnsiTheme="minorHAnsi" w:cs="Times New Roman"/>
                            <w:b/>
                            <w:color w:val="FF0000"/>
                          </w:rPr>
                        </w:pPr>
                      </w:p>
                      <w:p w:rsidR="009B6205" w:rsidRPr="000A17CE" w:rsidRDefault="00617F85" w:rsidP="000A17CE">
                        <w:pPr>
                          <w:tabs>
                            <w:tab w:val="center" w:pos="3249"/>
                            <w:tab w:val="left" w:pos="5250"/>
                          </w:tabs>
                          <w:jc w:val="both"/>
                          <w:rPr>
                            <w:rFonts w:asciiTheme="minorHAnsi" w:hAnsiTheme="minorHAnsi" w:cs="Times New Roman"/>
                            <w:b/>
                            <w:color w:val="0070C0"/>
                          </w:rPr>
                        </w:pPr>
                        <w:r>
                          <w:rPr>
                            <w:rFonts w:asciiTheme="minorHAnsi" w:hAnsiTheme="minorHAnsi" w:cs="Times New Roman"/>
                            <w:b/>
                            <w:noProof/>
                            <w:color w:val="0070C0"/>
                          </w:rPr>
                          <w:drawing>
                            <wp:anchor distT="0" distB="0" distL="114300" distR="114300" simplePos="0" relativeHeight="251664384" behindDoc="0" locked="0" layoutInCell="1" allowOverlap="1" wp14:anchorId="4276FD42" wp14:editId="69DE9787">
                              <wp:simplePos x="0" y="0"/>
                              <wp:positionH relativeFrom="column">
                                <wp:align>right</wp:align>
                              </wp:positionH>
                              <wp:positionV relativeFrom="paragraph">
                                <wp:posOffset>514985</wp:posOffset>
                              </wp:positionV>
                              <wp:extent cx="923925" cy="9239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20clip%20a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009B6205" w:rsidRPr="000A17CE">
                          <w:rPr>
                            <w:rFonts w:asciiTheme="minorHAnsi" w:hAnsiTheme="minorHAnsi" w:cs="Times New Roman"/>
                            <w:b/>
                            <w:color w:val="FF0000"/>
                          </w:rPr>
                          <w:t>Just a reminder that Summer is here and your HVAC Maintenance Agreement includes a full system clean and check.  Please call when you would like to schedule.  We look forward to hearing from you!</w:t>
                        </w:r>
                      </w:p>
                      <w:p w:rsidR="009B6205" w:rsidRPr="00203DD2" w:rsidRDefault="009B6205" w:rsidP="00203DD2">
                        <w:pPr>
                          <w:jc w:val="both"/>
                          <w:rPr>
                            <w:rFonts w:ascii="Century Gothic" w:hAnsi="Century Gothic" w:cs="Times New Roman"/>
                            <w:color w:val="E36C0A" w:themeColor="accent6" w:themeShade="BF"/>
                            <w:sz w:val="20"/>
                            <w:szCs w:val="20"/>
                          </w:rPr>
                        </w:pPr>
                      </w:p>
                    </w:tc>
                  </w:tr>
                </w:tbl>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noProof/>
                      <w:color w:val="E36C0A" w:themeColor="accent6" w:themeShade="BF"/>
                      <w:sz w:val="20"/>
                      <w:szCs w:val="20"/>
                    </w:rPr>
                  </w:pPr>
                </w:p>
                <w:p w:rsidR="00484495" w:rsidRDefault="00484495">
                  <w:pPr>
                    <w:jc w:val="both"/>
                    <w:rPr>
                      <w:rFonts w:ascii="Century Gothic" w:hAnsi="Century Gothic" w:cs="Times New Roman"/>
                      <w:noProof/>
                      <w:color w:val="E36C0A" w:themeColor="accent6" w:themeShade="BF"/>
                      <w:sz w:val="20"/>
                      <w:szCs w:val="20"/>
                    </w:rPr>
                  </w:pPr>
                </w:p>
                <w:tbl>
                  <w:tblPr>
                    <w:tblStyle w:val="TableGrid"/>
                    <w:tblW w:w="0" w:type="auto"/>
                    <w:shd w:val="clear" w:color="auto" w:fill="FFFFFF" w:themeFill="background1"/>
                    <w:tblLook w:val="04A0" w:firstRow="1" w:lastRow="0" w:firstColumn="1" w:lastColumn="0" w:noHBand="0" w:noVBand="1"/>
                  </w:tblPr>
                  <w:tblGrid>
                    <w:gridCol w:w="3216"/>
                  </w:tblGrid>
                  <w:tr w:rsidR="0036381E" w:rsidTr="0036381E">
                    <w:tc>
                      <w:tcPr>
                        <w:tcW w:w="6714" w:type="dxa"/>
                        <w:shd w:val="clear" w:color="auto" w:fill="FFFFFF" w:themeFill="background1"/>
                      </w:tcPr>
                      <w:p w:rsidR="00D254BB" w:rsidRDefault="00D254BB">
                        <w:pPr>
                          <w:jc w:val="both"/>
                          <w:rPr>
                            <w:rFonts w:ascii="Century Gothic" w:hAnsi="Century Gothic" w:cs="Times New Roman"/>
                            <w:noProof/>
                            <w:color w:val="E36C0A" w:themeColor="accent6" w:themeShade="BF"/>
                            <w:sz w:val="20"/>
                            <w:szCs w:val="20"/>
                          </w:rPr>
                        </w:pPr>
                      </w:p>
                      <w:p w:rsidR="0036381E" w:rsidRPr="000A17CE" w:rsidRDefault="0036381E" w:rsidP="0088016F">
                        <w:pPr>
                          <w:jc w:val="center"/>
                          <w:rPr>
                            <w:rFonts w:asciiTheme="minorHAnsi" w:hAnsiTheme="minorHAnsi" w:cs="Times New Roman"/>
                            <w:b/>
                            <w:noProof/>
                            <w:color w:val="FF0000"/>
                          </w:rPr>
                        </w:pPr>
                        <w:r w:rsidRPr="000A17CE">
                          <w:rPr>
                            <w:rFonts w:asciiTheme="minorHAnsi" w:hAnsiTheme="minorHAnsi" w:cs="Times New Roman"/>
                            <w:b/>
                            <w:noProof/>
                            <w:color w:val="FF0000"/>
                          </w:rPr>
                          <w:t>HOT WATER RECIRCULATION PUMPS</w:t>
                        </w:r>
                      </w:p>
                      <w:p w:rsidR="0036381E" w:rsidRPr="0036381E" w:rsidRDefault="0036381E" w:rsidP="0036381E">
                        <w:pPr>
                          <w:jc w:val="both"/>
                          <w:rPr>
                            <w:rFonts w:asciiTheme="minorHAnsi" w:hAnsiTheme="minorHAnsi" w:cs="Times New Roman"/>
                            <w:b/>
                            <w:noProof/>
                            <w:color w:val="0070C0"/>
                          </w:rPr>
                        </w:pPr>
                      </w:p>
                      <w:p w:rsidR="0036381E" w:rsidRPr="0036381E" w:rsidRDefault="0088016F" w:rsidP="0036381E">
                        <w:pPr>
                          <w:jc w:val="both"/>
                          <w:rPr>
                            <w:rFonts w:asciiTheme="minorHAnsi" w:hAnsiTheme="minorHAnsi" w:cs="Times New Roman"/>
                            <w:b/>
                            <w:noProof/>
                            <w:color w:val="0070C0"/>
                          </w:rPr>
                        </w:pPr>
                        <w:r w:rsidRPr="000A17CE">
                          <w:rPr>
                            <w:rFonts w:asciiTheme="minorHAnsi" w:hAnsiTheme="minorHAnsi" w:cs="Times New Roman"/>
                            <w:b/>
                            <w:noProof/>
                            <w:color w:val="FF0000"/>
                          </w:rPr>
                          <w:drawing>
                            <wp:anchor distT="0" distB="0" distL="114300" distR="114300" simplePos="0" relativeHeight="251661312" behindDoc="0" locked="0" layoutInCell="1" allowOverlap="1" wp14:anchorId="01F45495" wp14:editId="155D99D8">
                              <wp:simplePos x="0" y="0"/>
                              <wp:positionH relativeFrom="column">
                                <wp:align>left</wp:align>
                              </wp:positionH>
                              <wp:positionV relativeFrom="paragraph">
                                <wp:posOffset>635</wp:posOffset>
                              </wp:positionV>
                              <wp:extent cx="1402715" cy="1295400"/>
                              <wp:effectExtent l="0" t="0" r="6985" b="0"/>
                              <wp:wrapSquare wrapText="bothSides"/>
                              <wp:docPr id="5" name="Picture 5" descr="C:\Users\lhenderson\AppData\Local\Microsoft\Windows\Temporary Internet Files\Content.IE5\ASZ93B02\MC9000303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ASZ93B02\MC90003037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791"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1E" w:rsidRPr="0036381E">
                          <w:rPr>
                            <w:rFonts w:asciiTheme="minorHAnsi" w:hAnsiTheme="minorHAnsi" w:cs="Times New Roman"/>
                            <w:b/>
                            <w:noProof/>
                            <w:color w:val="0070C0"/>
                          </w:rPr>
                          <w:t>Every homeowner gets frustrated waiting for hot water — but how many stop to think what happens to the 2-3 gallons of water that runs down the drain during the wait?  Those gallons of water are wasted, and in an average household that takes four showers per day, that can add up to thousands of gallons per year.</w:t>
                        </w:r>
                      </w:p>
                      <w:p w:rsidR="0036381E" w:rsidRPr="0036381E" w:rsidRDefault="0036381E" w:rsidP="0036381E">
                        <w:pPr>
                          <w:jc w:val="both"/>
                          <w:rPr>
                            <w:rFonts w:asciiTheme="minorHAnsi" w:hAnsiTheme="minorHAnsi" w:cs="Times New Roman"/>
                            <w:b/>
                            <w:noProof/>
                            <w:color w:val="0070C0"/>
                          </w:rPr>
                        </w:pPr>
                      </w:p>
                      <w:p w:rsidR="0036381E" w:rsidRPr="0036381E" w:rsidRDefault="0036381E" w:rsidP="0036381E">
                        <w:pPr>
                          <w:jc w:val="both"/>
                          <w:rPr>
                            <w:rFonts w:asciiTheme="minorHAnsi" w:hAnsiTheme="minorHAnsi" w:cs="Times New Roman"/>
                            <w:b/>
                            <w:noProof/>
                            <w:color w:val="0070C0"/>
                          </w:rPr>
                        </w:pPr>
                        <w:r w:rsidRPr="0036381E">
                          <w:rPr>
                            <w:rFonts w:asciiTheme="minorHAnsi" w:hAnsiTheme="minorHAnsi" w:cs="Times New Roman"/>
                            <w:b/>
                            <w:noProof/>
                            <w:color w:val="0070C0"/>
                          </w:rPr>
                          <w:t>In typical plumbing, water flows from the water heater through the pipes to the tap. Once the tap is shut off, the water remaining in the pipes cools — hence the familiar wait for hot water the next time the tap is opened.</w:t>
                        </w:r>
                      </w:p>
                      <w:p w:rsidR="0036381E" w:rsidRPr="0036381E" w:rsidRDefault="0036381E" w:rsidP="0036381E">
                        <w:pPr>
                          <w:jc w:val="both"/>
                          <w:rPr>
                            <w:rFonts w:asciiTheme="minorHAnsi" w:hAnsiTheme="minorHAnsi" w:cs="Times New Roman"/>
                            <w:b/>
                            <w:noProof/>
                            <w:color w:val="0070C0"/>
                          </w:rPr>
                        </w:pPr>
                      </w:p>
                      <w:p w:rsidR="0036381E" w:rsidRPr="0036381E" w:rsidRDefault="0036381E" w:rsidP="0036381E">
                        <w:pPr>
                          <w:jc w:val="both"/>
                          <w:rPr>
                            <w:rFonts w:asciiTheme="minorHAnsi" w:hAnsiTheme="minorHAnsi" w:cs="Times New Roman"/>
                            <w:b/>
                            <w:noProof/>
                            <w:color w:val="0070C0"/>
                          </w:rPr>
                        </w:pPr>
                        <w:r w:rsidRPr="0036381E">
                          <w:rPr>
                            <w:rFonts w:asciiTheme="minorHAnsi" w:hAnsiTheme="minorHAnsi" w:cs="Times New Roman"/>
                            <w:b/>
                            <w:noProof/>
                            <w:color w:val="0070C0"/>
                          </w:rPr>
                          <w:t>In a region where water conservation issues are becoming critically important, Hot Water Recirculation pumps are a good solution to this problem.</w:t>
                        </w:r>
                      </w:p>
                      <w:p w:rsidR="0036381E" w:rsidRPr="0036381E" w:rsidRDefault="0036381E" w:rsidP="0036381E">
                        <w:pPr>
                          <w:jc w:val="both"/>
                          <w:rPr>
                            <w:rFonts w:asciiTheme="minorHAnsi" w:hAnsiTheme="minorHAnsi" w:cs="Times New Roman"/>
                            <w:b/>
                            <w:noProof/>
                            <w:color w:val="0070C0"/>
                          </w:rPr>
                        </w:pPr>
                      </w:p>
                      <w:p w:rsidR="0036381E" w:rsidRPr="0036381E" w:rsidRDefault="0036381E" w:rsidP="0036381E">
                        <w:pPr>
                          <w:jc w:val="both"/>
                          <w:rPr>
                            <w:rFonts w:asciiTheme="minorHAnsi" w:hAnsiTheme="minorHAnsi" w:cs="Times New Roman"/>
                            <w:b/>
                            <w:noProof/>
                            <w:color w:val="0070C0"/>
                          </w:rPr>
                        </w:pPr>
                        <w:r w:rsidRPr="0036381E">
                          <w:rPr>
                            <w:rFonts w:asciiTheme="minorHAnsi" w:hAnsiTheme="minorHAnsi" w:cs="Times New Roman"/>
                            <w:b/>
                            <w:noProof/>
                            <w:color w:val="0070C0"/>
                          </w:rPr>
                          <w:t>Recirculating pumps delivers you hot water in an instant to any faucet or bath in your home.   It uses a pump at your water heater along with the patented under sink valve beneath the sink furthest away from the pump. This patented combination creates a pressure differential that allows the cold and cool water in the hot water supply line to “by-pass” (at low volume) into the cold supply line through a thermostatically controlled valve that is mounted under the sink furthest from the water heater.</w:t>
                        </w:r>
                      </w:p>
                      <w:p w:rsidR="0036381E" w:rsidRPr="0036381E" w:rsidRDefault="0036381E" w:rsidP="0036381E">
                        <w:pPr>
                          <w:jc w:val="both"/>
                          <w:rPr>
                            <w:rFonts w:asciiTheme="minorHAnsi" w:hAnsiTheme="minorHAnsi" w:cs="Times New Roman"/>
                            <w:b/>
                            <w:noProof/>
                            <w:color w:val="0070C0"/>
                          </w:rPr>
                        </w:pPr>
                      </w:p>
                      <w:p w:rsidR="0036381E" w:rsidRDefault="0036381E" w:rsidP="0036381E">
                        <w:pPr>
                          <w:jc w:val="both"/>
                          <w:rPr>
                            <w:rFonts w:ascii="Century Gothic" w:hAnsi="Century Gothic" w:cs="Times New Roman"/>
                            <w:noProof/>
                            <w:color w:val="E36C0A" w:themeColor="accent6" w:themeShade="BF"/>
                            <w:sz w:val="20"/>
                            <w:szCs w:val="20"/>
                          </w:rPr>
                        </w:pPr>
                        <w:r w:rsidRPr="0036381E">
                          <w:rPr>
                            <w:rFonts w:asciiTheme="minorHAnsi" w:hAnsiTheme="minorHAnsi" w:cs="Times New Roman"/>
                            <w:b/>
                            <w:noProof/>
                            <w:color w:val="0070C0"/>
                          </w:rPr>
                          <w:t>This combination works together to keep the water in your hot water line at temperature to provide “no-wait” hot water throughout your home. The timer on the pump makes it more efficient during downtime, like nights or mid-day. It’s quiet, maintenance-free, and keeps your water at a comfortable temperature.</w:t>
                        </w:r>
                      </w:p>
                      <w:p w:rsidR="0036381E" w:rsidRDefault="0036381E">
                        <w:pPr>
                          <w:jc w:val="both"/>
                          <w:rPr>
                            <w:rFonts w:ascii="Century Gothic" w:hAnsi="Century Gothic" w:cs="Times New Roman"/>
                            <w:noProof/>
                            <w:color w:val="E36C0A" w:themeColor="accent6" w:themeShade="BF"/>
                            <w:sz w:val="20"/>
                            <w:szCs w:val="20"/>
                          </w:rPr>
                        </w:pPr>
                      </w:p>
                    </w:tc>
                  </w:tr>
                </w:tbl>
                <w:p w:rsidR="00E94212" w:rsidRDefault="00E94212">
                  <w:pPr>
                    <w:spacing w:before="100" w:beforeAutospacing="1" w:after="100" w:afterAutospacing="1"/>
                    <w:jc w:val="both"/>
                    <w:rPr>
                      <w:rFonts w:eastAsia="Times New Roman" w:cs="Arial"/>
                      <w:color w:val="FFFFFF"/>
                      <w:sz w:val="24"/>
                      <w:szCs w:val="24"/>
                    </w:rPr>
                  </w:pPr>
                </w:p>
              </w:tc>
              <w:tc>
                <w:tcPr>
                  <w:tcW w:w="222" w:type="dxa"/>
                  <w:shd w:val="clear" w:color="auto" w:fill="0070C0"/>
                  <w:tcMar>
                    <w:top w:w="0" w:type="dxa"/>
                    <w:left w:w="108" w:type="dxa"/>
                    <w:bottom w:w="0" w:type="dxa"/>
                    <w:right w:w="108" w:type="dxa"/>
                  </w:tcMar>
                </w:tcPr>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color w:val="E36C0A" w:themeColor="accent6" w:themeShade="BF"/>
                      <w:sz w:val="20"/>
                      <w:szCs w:val="20"/>
                    </w:rPr>
                  </w:pPr>
                </w:p>
              </w:tc>
              <w:tc>
                <w:tcPr>
                  <w:tcW w:w="6712" w:type="dxa"/>
                  <w:shd w:val="clear" w:color="auto" w:fill="0070C0"/>
                  <w:tcMar>
                    <w:top w:w="0" w:type="dxa"/>
                    <w:left w:w="108" w:type="dxa"/>
                    <w:bottom w:w="0" w:type="dxa"/>
                    <w:right w:w="108" w:type="dxa"/>
                  </w:tcMar>
                </w:tcPr>
                <w:tbl>
                  <w:tblPr>
                    <w:tblStyle w:val="TableGrid"/>
                    <w:tblW w:w="6210" w:type="dxa"/>
                    <w:tblInd w:w="320" w:type="dxa"/>
                    <w:shd w:val="clear" w:color="auto" w:fill="FFFFFF" w:themeFill="background1"/>
                    <w:tblLook w:val="04A0" w:firstRow="1" w:lastRow="0" w:firstColumn="1" w:lastColumn="0" w:noHBand="0" w:noVBand="1"/>
                  </w:tblPr>
                  <w:tblGrid>
                    <w:gridCol w:w="6210"/>
                  </w:tblGrid>
                  <w:tr w:rsidR="00A223A5" w:rsidTr="00FD22E9">
                    <w:tc>
                      <w:tcPr>
                        <w:tcW w:w="6210" w:type="dxa"/>
                        <w:shd w:val="clear" w:color="auto" w:fill="FFFFFF" w:themeFill="background1"/>
                      </w:tcPr>
                      <w:p w:rsidR="00A223A5" w:rsidRDefault="00A223A5">
                        <w:pPr>
                          <w:jc w:val="both"/>
                          <w:rPr>
                            <w:rFonts w:ascii="Century Gothic" w:hAnsi="Century Gothic" w:cs="Times New Roman"/>
                            <w:color w:val="E36C0A" w:themeColor="accent6" w:themeShade="BF"/>
                            <w:sz w:val="20"/>
                            <w:szCs w:val="20"/>
                          </w:rPr>
                        </w:pPr>
                      </w:p>
                      <w:p w:rsidR="00203DD2" w:rsidRPr="00797A0F" w:rsidRDefault="00203DD2" w:rsidP="00203DD2">
                        <w:pPr>
                          <w:jc w:val="center"/>
                          <w:rPr>
                            <w:rFonts w:asciiTheme="minorHAnsi" w:hAnsiTheme="minorHAnsi" w:cs="Kalinga"/>
                            <w:b/>
                            <w:color w:val="FF0000"/>
                            <w:u w:val="single"/>
                          </w:rPr>
                        </w:pPr>
                        <w:r w:rsidRPr="00797A0F">
                          <w:rPr>
                            <w:rFonts w:asciiTheme="minorHAnsi" w:hAnsiTheme="minorHAnsi" w:cs="Kalinga"/>
                            <w:b/>
                            <w:color w:val="FF0000"/>
                            <w:u w:val="single"/>
                          </w:rPr>
                          <w:t>HOW MUCH ARE LEAKY TOILETS COSTING YOU?</w:t>
                        </w:r>
                      </w:p>
                      <w:p w:rsidR="00203DD2" w:rsidRDefault="00203DD2" w:rsidP="00203DD2">
                        <w:pPr>
                          <w:rPr>
                            <w:rFonts w:asciiTheme="minorHAnsi" w:hAnsiTheme="minorHAnsi" w:cs="Kalinga"/>
                            <w:b/>
                            <w:color w:val="0070C0"/>
                          </w:rPr>
                        </w:pP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noProof/>
                            <w:color w:val="0070C0"/>
                          </w:rPr>
                          <w:drawing>
                            <wp:anchor distT="0" distB="0" distL="114300" distR="114300" simplePos="0" relativeHeight="251659264" behindDoc="0" locked="0" layoutInCell="1" allowOverlap="1" wp14:anchorId="6F5F076A" wp14:editId="2BAC54A6">
                              <wp:simplePos x="0" y="0"/>
                              <wp:positionH relativeFrom="column">
                                <wp:align>right</wp:align>
                              </wp:positionH>
                              <wp:positionV relativeFrom="paragraph">
                                <wp:posOffset>-2371725</wp:posOffset>
                              </wp:positionV>
                              <wp:extent cx="1562100" cy="2439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let.PNG"/>
                                      <pic:cNvPicPr/>
                                    </pic:nvPicPr>
                                    <pic:blipFill>
                                      <a:blip r:embed="rId15">
                                        <a:extLst>
                                          <a:ext uri="{28A0092B-C50C-407E-A947-70E740481C1C}">
                                            <a14:useLocalDpi xmlns:a14="http://schemas.microsoft.com/office/drawing/2010/main" val="0"/>
                                          </a:ext>
                                        </a:extLst>
                                      </a:blip>
                                      <a:stretch>
                                        <a:fillRect/>
                                      </a:stretch>
                                    </pic:blipFill>
                                    <pic:spPr>
                                      <a:xfrm>
                                        <a:off x="0" y="0"/>
                                        <a:ext cx="1562100" cy="2439670"/>
                                      </a:xfrm>
                                      <a:prstGeom prst="rect">
                                        <a:avLst/>
                                      </a:prstGeom>
                                    </pic:spPr>
                                  </pic:pic>
                                </a:graphicData>
                              </a:graphic>
                              <wp14:sizeRelH relativeFrom="page">
                                <wp14:pctWidth>0</wp14:pctWidth>
                              </wp14:sizeRelH>
                              <wp14:sizeRelV relativeFrom="page">
                                <wp14:pctHeight>0</wp14:pctHeight>
                              </wp14:sizeRelV>
                            </wp:anchor>
                          </w:drawing>
                        </w:r>
                        <w:r w:rsidRPr="001315B1">
                          <w:rPr>
                            <w:rFonts w:asciiTheme="minorHAnsi" w:hAnsiTheme="minorHAnsi" w:cs="Kalinga"/>
                            <w:b/>
                            <w:color w:val="0070C0"/>
                          </w:rPr>
                          <w:t xml:space="preserve">Have your water bills seemed unusually high lately? Your water bills could be higher than normal for a number of reasons. Here are some ways you can troubleshoot to see why your bills are high: </w:t>
                        </w:r>
                      </w:p>
                      <w:p w:rsidR="00203DD2" w:rsidRPr="001315B1" w:rsidRDefault="00203DD2" w:rsidP="00880FC1">
                        <w:pPr>
                          <w:jc w:val="both"/>
                          <w:rPr>
                            <w:rFonts w:asciiTheme="minorHAnsi" w:hAnsiTheme="minorHAnsi" w:cs="Kalinga"/>
                            <w:b/>
                            <w:color w:val="0070C0"/>
                          </w:rPr>
                        </w:pPr>
                      </w:p>
                      <w:p w:rsidR="00203DD2" w:rsidRPr="00F30212" w:rsidRDefault="00F30212" w:rsidP="00F30212">
                        <w:pPr>
                          <w:jc w:val="both"/>
                          <w:rPr>
                            <w:rFonts w:asciiTheme="minorHAnsi" w:hAnsiTheme="minorHAnsi" w:cs="Kalinga"/>
                            <w:b/>
                            <w:color w:val="0070C0"/>
                          </w:rPr>
                        </w:pPr>
                        <w:r>
                          <w:rPr>
                            <w:rFonts w:asciiTheme="minorHAnsi" w:hAnsiTheme="minorHAnsi" w:cs="Kalinga"/>
                            <w:b/>
                            <w:color w:val="0070C0"/>
                          </w:rPr>
                          <w:t xml:space="preserve">1. </w:t>
                        </w:r>
                        <w:r w:rsidR="00203DD2" w:rsidRPr="00F30212">
                          <w:rPr>
                            <w:rFonts w:asciiTheme="minorHAnsi" w:hAnsiTheme="minorHAnsi" w:cs="Kalinga"/>
                            <w:b/>
                            <w:color w:val="0070C0"/>
                          </w:rPr>
                          <w:t xml:space="preserve">Does </w:t>
                        </w:r>
                        <w:r w:rsidRPr="00F30212">
                          <w:rPr>
                            <w:rFonts w:asciiTheme="minorHAnsi" w:hAnsiTheme="minorHAnsi" w:cs="Kalinga"/>
                            <w:b/>
                            <w:color w:val="0070C0"/>
                          </w:rPr>
                          <w:t xml:space="preserve">your water consumption </w:t>
                        </w:r>
                        <w:r w:rsidR="00203DD2" w:rsidRPr="00F30212">
                          <w:rPr>
                            <w:rFonts w:asciiTheme="minorHAnsi" w:hAnsiTheme="minorHAnsi" w:cs="Kalinga"/>
                            <w:b/>
                            <w:color w:val="0070C0"/>
                          </w:rPr>
                          <w:t xml:space="preserve">seem normal compared to the previous billing period or the same billing period last year? </w:t>
                        </w:r>
                      </w:p>
                      <w:p w:rsidR="00203DD2" w:rsidRPr="001315B1" w:rsidRDefault="00203DD2" w:rsidP="00880FC1">
                        <w:pPr>
                          <w:jc w:val="both"/>
                          <w:rPr>
                            <w:rFonts w:asciiTheme="minorHAnsi" w:hAnsiTheme="minorHAnsi" w:cs="Kalinga"/>
                            <w:b/>
                            <w:color w:val="0070C0"/>
                          </w:rPr>
                        </w:pP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2. Has the amount of water you've been using changed? Have you had houseguests for an extended period of time? On average, a person uses 40-80 gallons of water per day. </w:t>
                        </w: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 </w:t>
                        </w: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3. Seasonal watering – For example, certain times per year, you may be watering your lawn more frequently. Running your sprinkler for just one hour can use 400 gallons of water. If you don't have a sprinkler timer, did you forget to go back out and turn it off? </w:t>
                        </w:r>
                      </w:p>
                      <w:p w:rsidR="00203DD2" w:rsidRPr="001315B1" w:rsidRDefault="00203DD2" w:rsidP="00880FC1">
                        <w:pPr>
                          <w:jc w:val="both"/>
                          <w:rPr>
                            <w:rFonts w:asciiTheme="minorHAnsi" w:hAnsiTheme="minorHAnsi" w:cs="Kalinga"/>
                            <w:b/>
                            <w:color w:val="0070C0"/>
                          </w:rPr>
                        </w:pP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 4. Do you fill a swimming pool with a garden hose? Or maybe use a pressure washer to clean the deck and driveway? At four gallons per minute, pressure washing for four hours can use 960 gallons or over a unit of water. </w:t>
                        </w:r>
                      </w:p>
                      <w:p w:rsidR="00203DD2" w:rsidRPr="001315B1" w:rsidRDefault="00203DD2" w:rsidP="00880FC1">
                        <w:pPr>
                          <w:jc w:val="both"/>
                          <w:rPr>
                            <w:rFonts w:asciiTheme="minorHAnsi" w:hAnsiTheme="minorHAnsi" w:cs="Kalinga"/>
                            <w:b/>
                            <w:color w:val="0070C0"/>
                          </w:rPr>
                        </w:pP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 5. There could be a leaking faucet or a running toilet in your home. Check for a possible leak by turning off everything in the house and then going out and looking at the water meter. It should not be moving at all. If it is moving, you have a leak somewhere in your house. </w:t>
                        </w:r>
                      </w:p>
                      <w:p w:rsidR="00203DD2" w:rsidRPr="001315B1" w:rsidRDefault="00203DD2" w:rsidP="00880FC1">
                        <w:pPr>
                          <w:jc w:val="both"/>
                          <w:rPr>
                            <w:rFonts w:asciiTheme="minorHAnsi" w:hAnsiTheme="minorHAnsi" w:cs="Kalinga"/>
                            <w:b/>
                            <w:color w:val="0070C0"/>
                          </w:rPr>
                        </w:pPr>
                      </w:p>
                      <w:p w:rsidR="00203DD2" w:rsidRPr="00797A0F" w:rsidRDefault="00203DD2" w:rsidP="00880FC1">
                        <w:pPr>
                          <w:jc w:val="both"/>
                          <w:rPr>
                            <w:rFonts w:asciiTheme="minorHAnsi" w:hAnsiTheme="minorHAnsi" w:cs="Kalinga"/>
                            <w:b/>
                            <w:color w:val="FF0000"/>
                          </w:rPr>
                        </w:pPr>
                        <w:r w:rsidRPr="00797A0F">
                          <w:rPr>
                            <w:rFonts w:asciiTheme="minorHAnsi" w:hAnsiTheme="minorHAnsi" w:cs="Kalinga"/>
                            <w:b/>
                            <w:color w:val="FF0000"/>
                          </w:rPr>
                          <w:t xml:space="preserve">Small drips can equal big problems </w:t>
                        </w: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Slow drips of water can add up quickly. A toilet that "keeps running" after you flush or a sink that drips after it is turned off can waste thousands of gallons of water a year. A small leak in your automatic irrigation system can waste about 6,300 gallons of water per month! If the drip is hot water, you are paying for wasted energy too. Fix leaks as soon as you find them. They won't go away on their own.  </w:t>
                        </w:r>
                      </w:p>
                      <w:p w:rsidR="00203DD2" w:rsidRPr="00203D76" w:rsidRDefault="00203DD2" w:rsidP="00880FC1">
                        <w:pPr>
                          <w:jc w:val="both"/>
                          <w:rPr>
                            <w:rFonts w:asciiTheme="minorHAnsi" w:hAnsiTheme="minorHAnsi" w:cs="Kalinga"/>
                            <w:b/>
                            <w:color w:val="002060"/>
                          </w:rPr>
                        </w:pPr>
                      </w:p>
                      <w:p w:rsidR="00203DD2" w:rsidRPr="00797A0F" w:rsidRDefault="00203DD2" w:rsidP="00880FC1">
                        <w:pPr>
                          <w:jc w:val="both"/>
                          <w:rPr>
                            <w:rFonts w:asciiTheme="minorHAnsi" w:hAnsiTheme="minorHAnsi" w:cs="Kalinga"/>
                            <w:b/>
                            <w:color w:val="FF0000"/>
                          </w:rPr>
                        </w:pPr>
                        <w:r w:rsidRPr="00797A0F">
                          <w:rPr>
                            <w:rFonts w:asciiTheme="minorHAnsi" w:hAnsiTheme="minorHAnsi" w:cs="Kalinga"/>
                            <w:b/>
                            <w:color w:val="FF0000"/>
                          </w:rPr>
                          <w:t xml:space="preserve">A "Running" Toilet Leak </w:t>
                        </w: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One of the most costly household wastes of water is a leaky toilet. </w:t>
                        </w:r>
                        <w:r w:rsidRPr="001315B1">
                          <w:rPr>
                            <w:rFonts w:asciiTheme="minorHAnsi" w:hAnsiTheme="minorHAnsi" w:cs="Kalinga"/>
                            <w:b/>
                            <w:i/>
                            <w:color w:val="0070C0"/>
                          </w:rPr>
                          <w:t>It is estimated that 20% of all toilets leak!</w:t>
                        </w:r>
                        <w:r w:rsidRPr="001315B1">
                          <w:rPr>
                            <w:rFonts w:asciiTheme="minorHAnsi" w:hAnsiTheme="minorHAnsi" w:cs="Kalinga"/>
                            <w:b/>
                            <w:color w:val="0070C0"/>
                          </w:rPr>
                          <w:t xml:space="preserve"> </w:t>
                        </w:r>
                      </w:p>
                      <w:p w:rsidR="00203DD2" w:rsidRPr="001315B1" w:rsidRDefault="00203DD2" w:rsidP="00880FC1">
                        <w:pPr>
                          <w:jc w:val="both"/>
                          <w:rPr>
                            <w:rFonts w:asciiTheme="minorHAnsi" w:hAnsiTheme="minorHAnsi" w:cs="Kalinga"/>
                            <w:b/>
                            <w:color w:val="0070C0"/>
                          </w:rPr>
                        </w:pP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According to the American Water Works Association, toilets account for 45% of all indoor water use in a typical residence, more than any other fixture or appliance. </w:t>
                        </w:r>
                      </w:p>
                      <w:p w:rsidR="00203DD2" w:rsidRPr="001315B1" w:rsidRDefault="00203DD2" w:rsidP="00880FC1">
                        <w:pPr>
                          <w:jc w:val="both"/>
                          <w:rPr>
                            <w:rFonts w:asciiTheme="minorHAnsi" w:hAnsiTheme="minorHAnsi" w:cs="Kalinga"/>
                            <w:b/>
                            <w:color w:val="0070C0"/>
                          </w:rPr>
                        </w:pP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Older toilets (installed prior to 1994) use 3.5 to 7 gallons of water per flush and as much as 20 gallons per person per day.</w:t>
                        </w:r>
                      </w:p>
                      <w:p w:rsidR="00203DD2" w:rsidRPr="001315B1" w:rsidRDefault="00203DD2" w:rsidP="00880FC1">
                        <w:pPr>
                          <w:jc w:val="both"/>
                          <w:rPr>
                            <w:rFonts w:asciiTheme="minorHAnsi" w:hAnsiTheme="minorHAnsi" w:cs="Kalinga"/>
                            <w:b/>
                            <w:color w:val="0070C0"/>
                          </w:rPr>
                        </w:pP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Replacing an old toilet with a new model can save the typical household 7,900 to 21,700 gallons of water p</w:t>
                        </w:r>
                        <w:bookmarkStart w:id="0" w:name="_GoBack"/>
                        <w:bookmarkEnd w:id="0"/>
                        <w:r w:rsidRPr="001315B1">
                          <w:rPr>
                            <w:rFonts w:asciiTheme="minorHAnsi" w:hAnsiTheme="minorHAnsi" w:cs="Kalinga"/>
                            <w:b/>
                            <w:color w:val="0070C0"/>
                          </w:rPr>
                          <w:t xml:space="preserve">er year, cutting both your water and wastewater bills. But this can hit the budget hard if you consider the cost of the replacement toilet plus labor. </w:t>
                        </w:r>
                      </w:p>
                      <w:p w:rsidR="00203DD2" w:rsidRPr="001315B1" w:rsidRDefault="00203DD2" w:rsidP="00880FC1">
                        <w:pPr>
                          <w:jc w:val="both"/>
                          <w:rPr>
                            <w:rFonts w:asciiTheme="minorHAnsi" w:hAnsiTheme="minorHAnsi" w:cs="Kalinga"/>
                            <w:b/>
                            <w:color w:val="0070C0"/>
                          </w:rPr>
                        </w:pPr>
                      </w:p>
                      <w:p w:rsidR="00203DD2"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A lower cost retrofit solution is to replace your old tank's flush system with an H2O Sentry™ Toilet Tank Repair Kit that saves water with every flush. Even more it detects and stops leaks when they first occur saving you even more money in the long run. </w:t>
                        </w:r>
                      </w:p>
                      <w:p w:rsidR="00203DD2" w:rsidRPr="001315B1" w:rsidRDefault="00203DD2" w:rsidP="00880FC1">
                        <w:pPr>
                          <w:jc w:val="both"/>
                          <w:rPr>
                            <w:rFonts w:asciiTheme="minorHAnsi" w:hAnsiTheme="minorHAnsi" w:cs="Kalinga"/>
                            <w:b/>
                            <w:color w:val="0070C0"/>
                          </w:rPr>
                        </w:pPr>
                      </w:p>
                      <w:p w:rsidR="00A223A5" w:rsidRPr="001315B1" w:rsidRDefault="00203DD2" w:rsidP="00880FC1">
                        <w:pPr>
                          <w:jc w:val="both"/>
                          <w:rPr>
                            <w:rFonts w:asciiTheme="minorHAnsi" w:hAnsiTheme="minorHAnsi" w:cs="Kalinga"/>
                            <w:b/>
                            <w:color w:val="0070C0"/>
                          </w:rPr>
                        </w:pPr>
                        <w:r w:rsidRPr="001315B1">
                          <w:rPr>
                            <w:rFonts w:asciiTheme="minorHAnsi" w:hAnsiTheme="minorHAnsi" w:cs="Kalinga"/>
                            <w:b/>
                            <w:color w:val="0070C0"/>
                          </w:rPr>
                          <w:t xml:space="preserve">Toilet leaks can range from small to large, constant to random, or from being heard or silent. All leaks </w:t>
                        </w:r>
                        <w:proofErr w:type="gramStart"/>
                        <w:r w:rsidRPr="001315B1">
                          <w:rPr>
                            <w:rFonts w:asciiTheme="minorHAnsi" w:hAnsiTheme="minorHAnsi" w:cs="Kalinga"/>
                            <w:b/>
                            <w:color w:val="0070C0"/>
                          </w:rPr>
                          <w:t>cause</w:t>
                        </w:r>
                        <w:proofErr w:type="gramEnd"/>
                        <w:r w:rsidRPr="001315B1">
                          <w:rPr>
                            <w:rFonts w:asciiTheme="minorHAnsi" w:hAnsiTheme="minorHAnsi" w:cs="Kalinga"/>
                            <w:b/>
                            <w:color w:val="0070C0"/>
                          </w:rPr>
                          <w:t xml:space="preserve"> wasted water. Depending on the water pressure to your house, a running toilet can leak 1 gallon of water per minute, which adds up to 1,440 gallons per day. </w:t>
                        </w:r>
                      </w:p>
                      <w:p w:rsidR="00880FC1" w:rsidRDefault="00880FC1" w:rsidP="00203DD2">
                        <w:pPr>
                          <w:jc w:val="center"/>
                          <w:rPr>
                            <w:rFonts w:ascii="Century Gothic" w:hAnsi="Century Gothic" w:cs="Times New Roman"/>
                            <w:color w:val="E36C0A" w:themeColor="accent6" w:themeShade="BF"/>
                            <w:sz w:val="20"/>
                            <w:szCs w:val="20"/>
                          </w:rPr>
                        </w:pPr>
                      </w:p>
                    </w:tc>
                  </w:tr>
                </w:tbl>
                <w:p w:rsidR="00484495" w:rsidRDefault="00484495">
                  <w:pPr>
                    <w:jc w:val="both"/>
                    <w:rPr>
                      <w:rFonts w:ascii="Century Gothic" w:hAnsi="Century Gothic" w:cs="Times New Roman"/>
                      <w:color w:val="E36C0A" w:themeColor="accent6" w:themeShade="BF"/>
                      <w:sz w:val="20"/>
                      <w:szCs w:val="20"/>
                    </w:rPr>
                  </w:pPr>
                </w:p>
                <w:p w:rsidR="00484495" w:rsidRDefault="00484495">
                  <w:pPr>
                    <w:jc w:val="both"/>
                    <w:rPr>
                      <w:rFonts w:ascii="Century Gothic" w:hAnsi="Century Gothic" w:cs="Times New Roman"/>
                      <w:color w:val="E36C0A" w:themeColor="accent6" w:themeShade="BF"/>
                      <w:sz w:val="20"/>
                      <w:szCs w:val="20"/>
                    </w:rPr>
                  </w:pPr>
                </w:p>
                <w:p w:rsidR="00960BD6" w:rsidRDefault="00960BD6" w:rsidP="0036381E">
                  <w:pPr>
                    <w:rPr>
                      <w:rFonts w:ascii="Century Gothic" w:hAnsi="Century Gothic" w:cs="Times New Roman"/>
                      <w:color w:val="E36C0A" w:themeColor="accent6" w:themeShade="BF"/>
                      <w:sz w:val="20"/>
                      <w:szCs w:val="20"/>
                    </w:rPr>
                  </w:pPr>
                </w:p>
                <w:tbl>
                  <w:tblPr>
                    <w:tblStyle w:val="TableGrid"/>
                    <w:tblW w:w="0" w:type="auto"/>
                    <w:tblInd w:w="176" w:type="dxa"/>
                    <w:shd w:val="clear" w:color="auto" w:fill="FFFFFF" w:themeFill="background1"/>
                    <w:tblLook w:val="04A0" w:firstRow="1" w:lastRow="0" w:firstColumn="1" w:lastColumn="0" w:noHBand="0" w:noVBand="1"/>
                  </w:tblPr>
                  <w:tblGrid>
                    <w:gridCol w:w="3145"/>
                  </w:tblGrid>
                  <w:tr w:rsidR="00960BD6" w:rsidTr="0036381E">
                    <w:tc>
                      <w:tcPr>
                        <w:tcW w:w="6354" w:type="dxa"/>
                        <w:shd w:val="clear" w:color="auto" w:fill="FFFFFF" w:themeFill="background1"/>
                      </w:tcPr>
                      <w:p w:rsidR="0036381E" w:rsidRPr="0036381E" w:rsidRDefault="0036381E" w:rsidP="0036381E">
                        <w:pPr>
                          <w:jc w:val="both"/>
                          <w:rPr>
                            <w:rFonts w:asciiTheme="minorHAnsi" w:hAnsiTheme="minorHAnsi" w:cs="Times New Roman"/>
                            <w:b/>
                            <w:color w:val="0070C0"/>
                          </w:rPr>
                        </w:pPr>
                        <w:r>
                          <w:rPr>
                            <w:rFonts w:asciiTheme="minorHAnsi" w:hAnsiTheme="minorHAnsi" w:cs="Times New Roman"/>
                            <w:b/>
                            <w:noProof/>
                            <w:color w:val="0070C0"/>
                          </w:rPr>
                          <w:drawing>
                            <wp:anchor distT="0" distB="0" distL="114300" distR="114300" simplePos="0" relativeHeight="251660288" behindDoc="0" locked="0" layoutInCell="1" allowOverlap="1" wp14:anchorId="0D382C2A" wp14:editId="3F030227">
                              <wp:simplePos x="0" y="0"/>
                              <wp:positionH relativeFrom="column">
                                <wp:align>right</wp:align>
                              </wp:positionH>
                              <wp:positionV relativeFrom="paragraph">
                                <wp:posOffset>635</wp:posOffset>
                              </wp:positionV>
                              <wp:extent cx="1085215" cy="828675"/>
                              <wp:effectExtent l="0" t="0" r="635" b="0"/>
                              <wp:wrapSquare wrapText="bothSides"/>
                              <wp:docPr id="4" name="Picture 4" descr="C:\Users\lhenderson\AppData\Local\Microsoft\Windows\Temporary Internet Files\Content.IE5\WV4NASS6\MC900078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WV4NASS6\MC90007862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085504"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81E" w:rsidRPr="000A17CE" w:rsidRDefault="0036381E" w:rsidP="0036381E">
                        <w:pPr>
                          <w:jc w:val="center"/>
                          <w:rPr>
                            <w:rFonts w:asciiTheme="minorHAnsi" w:hAnsiTheme="minorHAnsi" w:cs="Times New Roman"/>
                            <w:b/>
                            <w:color w:val="FF0000"/>
                          </w:rPr>
                        </w:pPr>
                        <w:r w:rsidRPr="000A17CE">
                          <w:rPr>
                            <w:rFonts w:asciiTheme="minorHAnsi" w:hAnsiTheme="minorHAnsi" w:cs="Times New Roman"/>
                            <w:b/>
                            <w:color w:val="FF0000"/>
                          </w:rPr>
                          <w:t>EXPLOSIONS CAN BE SPONTANEOUS</w:t>
                        </w:r>
                      </w:p>
                      <w:p w:rsidR="0036381E" w:rsidRPr="0036381E" w:rsidRDefault="0036381E" w:rsidP="0036381E">
                        <w:pPr>
                          <w:jc w:val="both"/>
                          <w:rPr>
                            <w:rFonts w:asciiTheme="minorHAnsi" w:hAnsiTheme="minorHAnsi" w:cs="Times New Roman"/>
                            <w:b/>
                            <w:color w:val="0070C0"/>
                          </w:rPr>
                        </w:pPr>
                      </w:p>
                      <w:p w:rsidR="0036381E" w:rsidRPr="0036381E" w:rsidRDefault="0036381E" w:rsidP="0036381E">
                        <w:pPr>
                          <w:jc w:val="both"/>
                          <w:rPr>
                            <w:rFonts w:asciiTheme="minorHAnsi" w:hAnsiTheme="minorHAnsi" w:cs="Times New Roman"/>
                            <w:b/>
                            <w:color w:val="0070C0"/>
                          </w:rPr>
                        </w:pPr>
                        <w:r w:rsidRPr="0036381E">
                          <w:rPr>
                            <w:rFonts w:asciiTheme="minorHAnsi" w:hAnsiTheme="minorHAnsi" w:cs="Times New Roman"/>
                            <w:b/>
                            <w:color w:val="0070C0"/>
                          </w:rPr>
                          <w:t>• Keep gasoline and other flammable liquids away from children.  Talk to your children about the dangers of flammable liquids.</w:t>
                        </w:r>
                      </w:p>
                      <w:p w:rsidR="0036381E" w:rsidRPr="0036381E" w:rsidRDefault="0036381E" w:rsidP="0036381E">
                        <w:pPr>
                          <w:jc w:val="both"/>
                          <w:rPr>
                            <w:rFonts w:asciiTheme="minorHAnsi" w:hAnsiTheme="minorHAnsi" w:cs="Times New Roman"/>
                            <w:b/>
                            <w:color w:val="0070C0"/>
                          </w:rPr>
                        </w:pPr>
                      </w:p>
                      <w:p w:rsidR="0036381E" w:rsidRPr="0036381E" w:rsidRDefault="0036381E" w:rsidP="0036381E">
                        <w:pPr>
                          <w:jc w:val="both"/>
                          <w:rPr>
                            <w:rFonts w:asciiTheme="minorHAnsi" w:hAnsiTheme="minorHAnsi" w:cs="Times New Roman"/>
                            <w:b/>
                            <w:color w:val="0070C0"/>
                          </w:rPr>
                        </w:pPr>
                        <w:r w:rsidRPr="0036381E">
                          <w:rPr>
                            <w:rFonts w:asciiTheme="minorHAnsi" w:hAnsiTheme="minorHAnsi" w:cs="Times New Roman"/>
                            <w:b/>
                            <w:color w:val="0070C0"/>
                          </w:rPr>
                          <w:t>• Gasoline and other flammable liquids should never be used indoors or near a gas appliance or other ignition source.</w:t>
                        </w:r>
                      </w:p>
                      <w:p w:rsidR="0036381E" w:rsidRPr="0036381E" w:rsidRDefault="0036381E" w:rsidP="0036381E">
                        <w:pPr>
                          <w:jc w:val="both"/>
                          <w:rPr>
                            <w:rFonts w:asciiTheme="minorHAnsi" w:hAnsiTheme="minorHAnsi" w:cs="Times New Roman"/>
                            <w:b/>
                            <w:color w:val="0070C0"/>
                          </w:rPr>
                        </w:pPr>
                      </w:p>
                      <w:p w:rsidR="0036381E" w:rsidRPr="0036381E" w:rsidRDefault="0036381E" w:rsidP="0036381E">
                        <w:pPr>
                          <w:jc w:val="both"/>
                          <w:rPr>
                            <w:rFonts w:asciiTheme="minorHAnsi" w:hAnsiTheme="minorHAnsi" w:cs="Times New Roman"/>
                            <w:b/>
                            <w:color w:val="0070C0"/>
                          </w:rPr>
                        </w:pPr>
                        <w:r w:rsidRPr="0036381E">
                          <w:rPr>
                            <w:rFonts w:asciiTheme="minorHAnsi" w:hAnsiTheme="minorHAnsi" w:cs="Times New Roman"/>
                            <w:b/>
                            <w:color w:val="0070C0"/>
                          </w:rPr>
                          <w:t>• Flammables should be sealed and stored in approved containers.  Never store gasoline in plastic milk jugs or glass containers.</w:t>
                        </w:r>
                      </w:p>
                      <w:p w:rsidR="0036381E" w:rsidRPr="0036381E" w:rsidRDefault="0036381E" w:rsidP="0036381E">
                        <w:pPr>
                          <w:jc w:val="both"/>
                          <w:rPr>
                            <w:rFonts w:asciiTheme="minorHAnsi" w:hAnsiTheme="minorHAnsi" w:cs="Times New Roman"/>
                            <w:b/>
                            <w:color w:val="0070C0"/>
                          </w:rPr>
                        </w:pPr>
                      </w:p>
                      <w:p w:rsidR="0036381E" w:rsidRPr="0036381E" w:rsidRDefault="0036381E" w:rsidP="0036381E">
                        <w:pPr>
                          <w:jc w:val="both"/>
                          <w:rPr>
                            <w:rFonts w:asciiTheme="minorHAnsi" w:hAnsiTheme="minorHAnsi" w:cs="Times New Roman"/>
                            <w:b/>
                            <w:color w:val="0070C0"/>
                          </w:rPr>
                        </w:pPr>
                        <w:r w:rsidRPr="0036381E">
                          <w:rPr>
                            <w:rFonts w:asciiTheme="minorHAnsi" w:hAnsiTheme="minorHAnsi" w:cs="Times New Roman"/>
                            <w:b/>
                            <w:color w:val="0070C0"/>
                          </w:rPr>
                          <w:t>• Gasoline is a motor fuel; never use it as a cleaner.</w:t>
                        </w:r>
                      </w:p>
                      <w:p w:rsidR="0036381E" w:rsidRPr="0036381E" w:rsidRDefault="0036381E" w:rsidP="0036381E">
                        <w:pPr>
                          <w:jc w:val="both"/>
                          <w:rPr>
                            <w:rFonts w:asciiTheme="minorHAnsi" w:hAnsiTheme="minorHAnsi" w:cs="Times New Roman"/>
                            <w:b/>
                            <w:color w:val="0070C0"/>
                          </w:rPr>
                        </w:pPr>
                      </w:p>
                      <w:p w:rsidR="0036381E" w:rsidRPr="0036381E" w:rsidRDefault="0036381E" w:rsidP="0036381E">
                        <w:pPr>
                          <w:jc w:val="both"/>
                          <w:rPr>
                            <w:rFonts w:asciiTheme="minorHAnsi" w:hAnsiTheme="minorHAnsi" w:cs="Times New Roman"/>
                            <w:b/>
                            <w:color w:val="0070C0"/>
                          </w:rPr>
                        </w:pPr>
                        <w:r w:rsidRPr="0036381E">
                          <w:rPr>
                            <w:rFonts w:asciiTheme="minorHAnsi" w:hAnsiTheme="minorHAnsi" w:cs="Times New Roman"/>
                            <w:b/>
                            <w:color w:val="0070C0"/>
                          </w:rPr>
                          <w:t>• Remember not to fill gasoline containers to the top so as to allow room for vapor expansion.</w:t>
                        </w:r>
                      </w:p>
                      <w:p w:rsidR="0036381E" w:rsidRDefault="0036381E" w:rsidP="0036381E">
                        <w:pPr>
                          <w:rPr>
                            <w:rFonts w:ascii="Century Gothic" w:hAnsi="Century Gothic" w:cs="Times New Roman"/>
                            <w:color w:val="E36C0A" w:themeColor="accent6" w:themeShade="BF"/>
                            <w:sz w:val="20"/>
                            <w:szCs w:val="20"/>
                          </w:rPr>
                        </w:pPr>
                      </w:p>
                    </w:tc>
                  </w:tr>
                </w:tbl>
                <w:p w:rsidR="00960BD6" w:rsidRDefault="00960BD6">
                  <w:pPr>
                    <w:jc w:val="center"/>
                    <w:rPr>
                      <w:rFonts w:ascii="Century Gothic" w:hAnsi="Century Gothic" w:cs="Times New Roman"/>
                      <w:color w:val="E36C0A" w:themeColor="accent6" w:themeShade="BF"/>
                      <w:sz w:val="20"/>
                      <w:szCs w:val="20"/>
                    </w:rPr>
                  </w:pPr>
                </w:p>
                <w:p w:rsidR="0036381E" w:rsidRDefault="0036381E">
                  <w:pPr>
                    <w:jc w:val="center"/>
                    <w:rPr>
                      <w:rFonts w:ascii="Century Gothic" w:hAnsi="Century Gothic" w:cs="Times New Roman"/>
                      <w:color w:val="E36C0A" w:themeColor="accent6" w:themeShade="BF"/>
                      <w:sz w:val="20"/>
                      <w:szCs w:val="20"/>
                    </w:rPr>
                  </w:pPr>
                </w:p>
                <w:p w:rsidR="0036381E" w:rsidRDefault="0036381E">
                  <w:pPr>
                    <w:jc w:val="center"/>
                    <w:rPr>
                      <w:rFonts w:ascii="Century Gothic" w:hAnsi="Century Gothic" w:cs="Times New Roman"/>
                      <w:color w:val="E36C0A" w:themeColor="accent6" w:themeShade="BF"/>
                      <w:sz w:val="20"/>
                      <w:szCs w:val="20"/>
                    </w:rPr>
                  </w:pPr>
                </w:p>
                <w:tbl>
                  <w:tblPr>
                    <w:tblStyle w:val="TableGrid"/>
                    <w:tblW w:w="6300" w:type="dxa"/>
                    <w:tblInd w:w="266" w:type="dxa"/>
                    <w:shd w:val="clear" w:color="auto" w:fill="FFFFFF" w:themeFill="background1"/>
                    <w:tblLook w:val="04A0" w:firstRow="1" w:lastRow="0" w:firstColumn="1" w:lastColumn="0" w:noHBand="0" w:noVBand="1"/>
                  </w:tblPr>
                  <w:tblGrid>
                    <w:gridCol w:w="6300"/>
                  </w:tblGrid>
                  <w:tr w:rsidR="0036381E" w:rsidTr="0088016F">
                    <w:tc>
                      <w:tcPr>
                        <w:tcW w:w="6300" w:type="dxa"/>
                        <w:shd w:val="clear" w:color="auto" w:fill="FFFFFF" w:themeFill="background1"/>
                      </w:tcPr>
                      <w:p w:rsidR="0036381E" w:rsidRPr="0088016F" w:rsidRDefault="0088016F">
                        <w:pPr>
                          <w:jc w:val="center"/>
                          <w:rPr>
                            <w:rFonts w:ascii="Century Gothic" w:hAnsi="Century Gothic" w:cs="Times New Roman"/>
                            <w:b/>
                            <w:color w:val="0070C0"/>
                            <w:sz w:val="20"/>
                            <w:szCs w:val="20"/>
                          </w:rPr>
                        </w:pPr>
                        <w:r w:rsidRPr="0088016F">
                          <w:rPr>
                            <w:rFonts w:asciiTheme="minorHAnsi" w:eastAsia="Times New Roman" w:hAnsiTheme="minorHAnsi" w:cs="Arial"/>
                            <w:b/>
                            <w:noProof/>
                            <w:color w:val="0070C0"/>
                          </w:rPr>
                          <w:drawing>
                            <wp:anchor distT="0" distB="0" distL="114300" distR="114300" simplePos="0" relativeHeight="251663360" behindDoc="0" locked="0" layoutInCell="1" allowOverlap="1" wp14:anchorId="768F2888" wp14:editId="6D12EFD3">
                              <wp:simplePos x="0" y="0"/>
                              <wp:positionH relativeFrom="column">
                                <wp:align>right</wp:align>
                              </wp:positionH>
                              <wp:positionV relativeFrom="paragraph">
                                <wp:posOffset>635</wp:posOffset>
                              </wp:positionV>
                              <wp:extent cx="1323975" cy="1323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T-SS-DST-B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p>
                      <w:p w:rsidR="0088016F" w:rsidRPr="00671708" w:rsidRDefault="0088016F" w:rsidP="0088016F">
                        <w:pPr>
                          <w:jc w:val="both"/>
                          <w:rPr>
                            <w:rFonts w:asciiTheme="minorHAnsi" w:eastAsia="Times New Roman" w:hAnsiTheme="minorHAnsi" w:cs="Arial"/>
                            <w:b/>
                            <w:color w:val="FF0000"/>
                          </w:rPr>
                        </w:pPr>
                        <w:r w:rsidRPr="00671708">
                          <w:rPr>
                            <w:rFonts w:asciiTheme="minorHAnsi" w:eastAsia="Times New Roman" w:hAnsiTheme="minorHAnsi" w:cs="Arial"/>
                            <w:b/>
                            <w:color w:val="FF0000"/>
                          </w:rPr>
                          <w:t>TOUCH ACTIVATED FAUCETS</w:t>
                        </w:r>
                      </w:p>
                      <w:p w:rsidR="0088016F" w:rsidRPr="0088016F" w:rsidRDefault="0088016F" w:rsidP="0088016F">
                        <w:pPr>
                          <w:jc w:val="both"/>
                          <w:rPr>
                            <w:rFonts w:asciiTheme="minorHAnsi" w:eastAsia="Times New Roman" w:hAnsiTheme="minorHAnsi" w:cs="Arial"/>
                            <w:b/>
                            <w:color w:val="0070C0"/>
                          </w:rPr>
                        </w:pPr>
                      </w:p>
                      <w:p w:rsidR="0088016F" w:rsidRPr="0088016F" w:rsidRDefault="0088016F" w:rsidP="0088016F">
                        <w:pPr>
                          <w:jc w:val="both"/>
                          <w:rPr>
                            <w:rFonts w:asciiTheme="minorHAnsi" w:eastAsia="Times New Roman" w:hAnsiTheme="minorHAnsi" w:cs="Arial"/>
                            <w:b/>
                            <w:color w:val="0070C0"/>
                          </w:rPr>
                        </w:pPr>
                        <w:r w:rsidRPr="0088016F">
                          <w:rPr>
                            <w:rFonts w:asciiTheme="minorHAnsi" w:eastAsia="Times New Roman" w:hAnsiTheme="minorHAnsi" w:cs="Arial"/>
                            <w:b/>
                            <w:color w:val="0070C0"/>
                          </w:rPr>
                          <w:t>Not only do touch activated faucets look beautiful, they turn on and off with a touch of any part of your body. If your hands are sticky, no problem. Just touch it with your wrist, your elbow, even your nose! No more hot and cold faucets to clean. Just one sleek faucet and sprayer in one that responds to your touch. Stop by our office and check it out!  Once you see one in action, you’ll have faucet envy.</w:t>
                        </w:r>
                      </w:p>
                      <w:p w:rsidR="0036381E" w:rsidRDefault="0036381E" w:rsidP="0088016F">
                        <w:pPr>
                          <w:rPr>
                            <w:rFonts w:ascii="Century Gothic" w:hAnsi="Century Gothic" w:cs="Times New Roman"/>
                            <w:color w:val="E36C0A" w:themeColor="accent6" w:themeShade="BF"/>
                            <w:sz w:val="20"/>
                            <w:szCs w:val="20"/>
                          </w:rPr>
                        </w:pPr>
                      </w:p>
                    </w:tc>
                  </w:tr>
                </w:tbl>
                <w:p w:rsidR="00F202F8" w:rsidRDefault="00F202F8" w:rsidP="00D254BB">
                  <w:pPr>
                    <w:rPr>
                      <w:rFonts w:ascii="Century Gothic" w:hAnsi="Century Gothic" w:cs="Times New Roman"/>
                      <w:color w:val="E36C0A" w:themeColor="accent6" w:themeShade="BF"/>
                      <w:sz w:val="20"/>
                      <w:szCs w:val="20"/>
                    </w:rPr>
                  </w:pPr>
                </w:p>
                <w:p w:rsidR="00D254BB" w:rsidRDefault="00D254BB" w:rsidP="00D254BB">
                  <w:pPr>
                    <w:rPr>
                      <w:rFonts w:ascii="Century Gothic" w:hAnsi="Century Gothic" w:cs="Times New Roman"/>
                      <w:color w:val="E36C0A" w:themeColor="accent6" w:themeShade="BF"/>
                      <w:sz w:val="20"/>
                      <w:szCs w:val="20"/>
                    </w:rPr>
                  </w:pPr>
                </w:p>
                <w:p w:rsidR="000D42D7" w:rsidRDefault="000D42D7" w:rsidP="00D254BB">
                  <w:pPr>
                    <w:rPr>
                      <w:rFonts w:ascii="Century Gothic" w:hAnsi="Century Gothic" w:cs="Times New Roman"/>
                      <w:color w:val="E36C0A" w:themeColor="accent6" w:themeShade="BF"/>
                      <w:sz w:val="20"/>
                      <w:szCs w:val="20"/>
                    </w:rPr>
                  </w:pPr>
                </w:p>
              </w:tc>
            </w:tr>
          </w:tbl>
          <w:p w:rsidR="00484495" w:rsidRDefault="00484495">
            <w:pPr>
              <w:jc w:val="both"/>
              <w:rPr>
                <w:rFonts w:ascii="Century Gothic" w:hAnsi="Century Gothic" w:cs="Times New Roman"/>
                <w:color w:val="E36C0A" w:themeColor="accent6" w:themeShade="BF"/>
                <w:sz w:val="20"/>
                <w:szCs w:val="20"/>
              </w:rPr>
            </w:pPr>
          </w:p>
        </w:tc>
      </w:tr>
    </w:tbl>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Pr="00D254BB" w:rsidRDefault="00484495" w:rsidP="00484495">
      <w:pPr>
        <w:jc w:val="both"/>
        <w:rPr>
          <w:rFonts w:ascii="Century Gothic" w:hAnsi="Century Gothic" w:cs="Times New Roman"/>
          <w:color w:val="0070C0"/>
          <w:sz w:val="20"/>
          <w:szCs w:val="20"/>
        </w:rPr>
      </w:pPr>
      <w:r w:rsidRPr="00D254BB">
        <w:rPr>
          <w:rFonts w:ascii="Century Gothic" w:hAnsi="Century Gothic" w:cs="Times New Roman"/>
          <w:color w:val="0070C0"/>
          <w:sz w:val="20"/>
          <w:szCs w:val="20"/>
        </w:rPr>
        <w:t xml:space="preserve">If you feel you received this message in error or wish to be removed from this list, </w:t>
      </w:r>
      <w:hyperlink r:id="rId18" w:history="1">
        <w:r w:rsidRPr="00D254BB">
          <w:rPr>
            <w:rStyle w:val="Hyperlink"/>
            <w:rFonts w:ascii="Century Gothic" w:hAnsi="Century Gothic" w:cs="Times New Roman"/>
            <w:color w:val="0070C0"/>
            <w:sz w:val="20"/>
            <w:szCs w:val="20"/>
          </w:rPr>
          <w:t>Click Here</w:t>
        </w:r>
      </w:hyperlink>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ascii="Century Gothic" w:hAnsi="Century Gothic" w:cs="Times New Roman"/>
          <w:color w:val="E36C0A" w:themeColor="accent6" w:themeShade="BF"/>
          <w:sz w:val="20"/>
          <w:szCs w:val="20"/>
        </w:rPr>
      </w:pPr>
    </w:p>
    <w:p w:rsidR="00484495" w:rsidRDefault="00484495" w:rsidP="00484495">
      <w:pPr>
        <w:jc w:val="both"/>
        <w:rPr>
          <w:rFonts w:cs="Times New Roman"/>
          <w:color w:val="E36C0A" w:themeColor="accent6" w:themeShade="BF"/>
        </w:rPr>
      </w:pPr>
    </w:p>
    <w:p w:rsidR="00484495" w:rsidRDefault="00484495" w:rsidP="00484495">
      <w:pPr>
        <w:jc w:val="both"/>
        <w:rPr>
          <w:rFonts w:cs="Times New Roman"/>
          <w:color w:val="E36C0A" w:themeColor="accent6" w:themeShade="BF"/>
        </w:rPr>
      </w:pPr>
    </w:p>
    <w:p w:rsidR="00484495" w:rsidRDefault="00484495" w:rsidP="00484495">
      <w:pPr>
        <w:jc w:val="both"/>
        <w:rPr>
          <w:rFonts w:cs="Times New Roman"/>
          <w:color w:val="E36C0A" w:themeColor="accent6" w:themeShade="BF"/>
        </w:rPr>
      </w:pPr>
    </w:p>
    <w:p w:rsidR="00484495" w:rsidRDefault="00484495" w:rsidP="00484495">
      <w:pPr>
        <w:jc w:val="both"/>
        <w:rPr>
          <w:rFonts w:cs="Times New Roman"/>
          <w:color w:val="E36C0A" w:themeColor="accent6" w:themeShade="BF"/>
        </w:rPr>
      </w:pPr>
    </w:p>
    <w:p w:rsidR="00484495" w:rsidRDefault="00484495" w:rsidP="00484495">
      <w:pPr>
        <w:rPr>
          <w:rFonts w:ascii="Candara" w:hAnsi="Candara"/>
          <w:sz w:val="24"/>
          <w:szCs w:val="24"/>
        </w:rPr>
      </w:pPr>
    </w:p>
    <w:p w:rsidR="00484495" w:rsidRDefault="00484495" w:rsidP="00484495"/>
    <w:p w:rsidR="007D5D0F" w:rsidRDefault="007D5D0F"/>
    <w:sectPr w:rsidR="007D5D0F" w:rsidSect="00FD22E9">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6DD"/>
    <w:multiLevelType w:val="hybridMultilevel"/>
    <w:tmpl w:val="8A929F04"/>
    <w:lvl w:ilvl="0" w:tplc="CC9AAF28">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F0301"/>
    <w:multiLevelType w:val="hybridMultilevel"/>
    <w:tmpl w:val="D1622648"/>
    <w:lvl w:ilvl="0" w:tplc="D63C41BA">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F3EF7"/>
    <w:multiLevelType w:val="hybridMultilevel"/>
    <w:tmpl w:val="E2CC30DC"/>
    <w:lvl w:ilvl="0" w:tplc="D63C41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95"/>
    <w:rsid w:val="00056CF7"/>
    <w:rsid w:val="000A17CE"/>
    <w:rsid w:val="000D42D7"/>
    <w:rsid w:val="00121250"/>
    <w:rsid w:val="00130B00"/>
    <w:rsid w:val="001315B1"/>
    <w:rsid w:val="001F7DEE"/>
    <w:rsid w:val="00203D76"/>
    <w:rsid w:val="00203DD2"/>
    <w:rsid w:val="002641B2"/>
    <w:rsid w:val="00264251"/>
    <w:rsid w:val="002722E9"/>
    <w:rsid w:val="0029139A"/>
    <w:rsid w:val="002E40EB"/>
    <w:rsid w:val="002F7D4E"/>
    <w:rsid w:val="00302EF5"/>
    <w:rsid w:val="003446F5"/>
    <w:rsid w:val="0036381E"/>
    <w:rsid w:val="0043602E"/>
    <w:rsid w:val="004510FF"/>
    <w:rsid w:val="00475C47"/>
    <w:rsid w:val="00484495"/>
    <w:rsid w:val="005F0881"/>
    <w:rsid w:val="005F1A61"/>
    <w:rsid w:val="00617F85"/>
    <w:rsid w:val="00651314"/>
    <w:rsid w:val="00671708"/>
    <w:rsid w:val="006721CE"/>
    <w:rsid w:val="006D3F7A"/>
    <w:rsid w:val="00797A0F"/>
    <w:rsid w:val="007D5D0F"/>
    <w:rsid w:val="0088016F"/>
    <w:rsid w:val="00880FC1"/>
    <w:rsid w:val="00960BD6"/>
    <w:rsid w:val="009B6205"/>
    <w:rsid w:val="00A223A5"/>
    <w:rsid w:val="00A53EC5"/>
    <w:rsid w:val="00AA4113"/>
    <w:rsid w:val="00B55F45"/>
    <w:rsid w:val="00B8796A"/>
    <w:rsid w:val="00BD1CEE"/>
    <w:rsid w:val="00CF055D"/>
    <w:rsid w:val="00D21098"/>
    <w:rsid w:val="00D254BB"/>
    <w:rsid w:val="00E73AD9"/>
    <w:rsid w:val="00E94212"/>
    <w:rsid w:val="00F202F8"/>
    <w:rsid w:val="00F30212"/>
    <w:rsid w:val="00FD21A9"/>
    <w:rsid w:val="00FD22E9"/>
    <w:rsid w:val="00FF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95"/>
    <w:pPr>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8449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4495"/>
    <w:rPr>
      <w:color w:val="0000FF"/>
      <w:u w:val="single"/>
    </w:rPr>
  </w:style>
  <w:style w:type="paragraph" w:styleId="BalloonText">
    <w:name w:val="Balloon Text"/>
    <w:basedOn w:val="Normal"/>
    <w:link w:val="BalloonTextChar"/>
    <w:uiPriority w:val="99"/>
    <w:semiHidden/>
    <w:unhideWhenUsed/>
    <w:rsid w:val="00484495"/>
    <w:rPr>
      <w:rFonts w:ascii="Tahoma" w:hAnsi="Tahoma" w:cs="Tahoma"/>
      <w:sz w:val="16"/>
      <w:szCs w:val="16"/>
    </w:rPr>
  </w:style>
  <w:style w:type="character" w:customStyle="1" w:styleId="BalloonTextChar">
    <w:name w:val="Balloon Text Char"/>
    <w:basedOn w:val="DefaultParagraphFont"/>
    <w:link w:val="BalloonText"/>
    <w:uiPriority w:val="99"/>
    <w:semiHidden/>
    <w:rsid w:val="00484495"/>
    <w:rPr>
      <w:rFonts w:ascii="Tahoma" w:eastAsia="Calibri" w:hAnsi="Tahoma" w:cs="Tahoma"/>
      <w:sz w:val="16"/>
      <w:szCs w:val="16"/>
    </w:rPr>
  </w:style>
  <w:style w:type="paragraph" w:styleId="ListParagraph">
    <w:name w:val="List Paragraph"/>
    <w:basedOn w:val="Normal"/>
    <w:uiPriority w:val="34"/>
    <w:qFormat/>
    <w:rsid w:val="00AA4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95"/>
    <w:pPr>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8449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4495"/>
    <w:rPr>
      <w:color w:val="0000FF"/>
      <w:u w:val="single"/>
    </w:rPr>
  </w:style>
  <w:style w:type="paragraph" w:styleId="BalloonText">
    <w:name w:val="Balloon Text"/>
    <w:basedOn w:val="Normal"/>
    <w:link w:val="BalloonTextChar"/>
    <w:uiPriority w:val="99"/>
    <w:semiHidden/>
    <w:unhideWhenUsed/>
    <w:rsid w:val="00484495"/>
    <w:rPr>
      <w:rFonts w:ascii="Tahoma" w:hAnsi="Tahoma" w:cs="Tahoma"/>
      <w:sz w:val="16"/>
      <w:szCs w:val="16"/>
    </w:rPr>
  </w:style>
  <w:style w:type="character" w:customStyle="1" w:styleId="BalloonTextChar">
    <w:name w:val="Balloon Text Char"/>
    <w:basedOn w:val="DefaultParagraphFont"/>
    <w:link w:val="BalloonText"/>
    <w:uiPriority w:val="99"/>
    <w:semiHidden/>
    <w:rsid w:val="00484495"/>
    <w:rPr>
      <w:rFonts w:ascii="Tahoma" w:eastAsia="Calibri" w:hAnsi="Tahoma" w:cs="Tahoma"/>
      <w:sz w:val="16"/>
      <w:szCs w:val="16"/>
    </w:rPr>
  </w:style>
  <w:style w:type="paragraph" w:styleId="ListParagraph">
    <w:name w:val="List Paragraph"/>
    <w:basedOn w:val="Normal"/>
    <w:uiPriority w:val="34"/>
    <w:qFormat/>
    <w:rsid w:val="00AA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yperlink" Target="mailto:cityplumbing@sbcglobal.net?subject=Remove%20Address"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file:///C:\Users\lhenderson\Documents\Newsletter\www.cityplumbingandelectric.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ityplumbing@sbcglobal.net"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9728-8580-4E77-9DAD-B717CC16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21</cp:revision>
  <dcterms:created xsi:type="dcterms:W3CDTF">2014-06-12T15:55:00Z</dcterms:created>
  <dcterms:modified xsi:type="dcterms:W3CDTF">2014-07-01T15:41:00Z</dcterms:modified>
</cp:coreProperties>
</file>